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328" w:rsidRPr="0033027D" w:rsidRDefault="00AA3328" w:rsidP="00AA33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 xml:space="preserve">RAN TS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104</w:t>
      </w:r>
      <w:r w:rsidRPr="0033027D">
        <w:rPr>
          <w:b/>
          <w:noProof/>
          <w:sz w:val="24"/>
        </w:rPr>
        <w:tab/>
      </w:r>
      <w:r w:rsidRPr="003E0017">
        <w:rPr>
          <w:b/>
          <w:noProof/>
          <w:sz w:val="24"/>
        </w:rPr>
        <w:t>RP-24103</w:t>
      </w:r>
      <w:r>
        <w:rPr>
          <w:b/>
          <w:noProof/>
          <w:sz w:val="24"/>
        </w:rPr>
        <w:t>7</w:t>
      </w:r>
    </w:p>
    <w:p w:rsidR="00AA3328" w:rsidRPr="006A45BA" w:rsidRDefault="00AA3328" w:rsidP="00AA33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Shanghai, China</w:t>
      </w:r>
      <w:r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17</w:t>
      </w:r>
      <w:r w:rsidRPr="009E242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3E0017">
        <w:rPr>
          <w:b/>
          <w:noProof/>
          <w:sz w:val="24"/>
          <w:vertAlign w:val="superscript"/>
        </w:rPr>
        <w:t>th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p w:rsidR="00AA3328" w:rsidRPr="002E215E" w:rsidRDefault="00AA3328" w:rsidP="00AA3328">
      <w:pPr>
        <w:tabs>
          <w:tab w:val="left" w:pos="1800"/>
        </w:tabs>
        <w:spacing w:after="60"/>
        <w:ind w:left="1800" w:hanging="1800"/>
        <w:rPr>
          <w:b/>
          <w:bCs/>
          <w:color w:val="000000"/>
          <w:lang w:val="en-US"/>
        </w:rPr>
      </w:pPr>
    </w:p>
    <w:p w:rsidR="00AA3328" w:rsidRPr="002E215E" w:rsidRDefault="00AA3328" w:rsidP="00AA3328">
      <w:pPr>
        <w:tabs>
          <w:tab w:val="left" w:pos="1800"/>
        </w:tabs>
        <w:spacing w:after="60"/>
        <w:ind w:left="1800" w:hanging="1800"/>
        <w:rPr>
          <w:b/>
          <w:bCs/>
          <w:lang w:val="en-US"/>
        </w:rPr>
      </w:pPr>
      <w:r w:rsidRPr="002E215E">
        <w:rPr>
          <w:b/>
          <w:bCs/>
          <w:color w:val="000000" w:themeColor="text1"/>
          <w:lang w:val="en-US"/>
        </w:rPr>
        <w:t>Title:</w:t>
      </w:r>
      <w:r w:rsidRPr="002E215E">
        <w:rPr>
          <w:lang w:val="en-US"/>
        </w:rPr>
        <w:tab/>
      </w:r>
      <w:r w:rsidRPr="003E0017">
        <w:rPr>
          <w:b/>
          <w:bCs/>
          <w:color w:val="000000" w:themeColor="text1"/>
          <w:lang w:val="en-US"/>
        </w:rPr>
        <w:t>Non-Terrestrial Networks (NTN) for NR Phase 3 revisions - rational</w:t>
      </w:r>
      <w:r w:rsidR="00EE14C0">
        <w:rPr>
          <w:b/>
          <w:bCs/>
          <w:color w:val="000000" w:themeColor="text1"/>
          <w:lang w:val="en-US"/>
        </w:rPr>
        <w:t>e</w:t>
      </w:r>
    </w:p>
    <w:p w:rsidR="00AA3328" w:rsidRPr="00A471EA" w:rsidRDefault="00AA3328" w:rsidP="00AA3328">
      <w:pPr>
        <w:tabs>
          <w:tab w:val="left" w:pos="1800"/>
        </w:tabs>
        <w:spacing w:after="60"/>
        <w:rPr>
          <w:b/>
          <w:bCs/>
          <w:lang w:val="en-US"/>
        </w:rPr>
      </w:pPr>
      <w:r w:rsidRPr="002E215E">
        <w:rPr>
          <w:b/>
          <w:bCs/>
          <w:lang w:val="en-US"/>
        </w:rPr>
        <w:t xml:space="preserve">Source: </w:t>
      </w:r>
      <w:r w:rsidRPr="002E215E">
        <w:rPr>
          <w:lang w:val="en-US"/>
        </w:rPr>
        <w:tab/>
      </w:r>
      <w:r w:rsidRPr="002E215E">
        <w:rPr>
          <w:b/>
          <w:bCs/>
          <w:lang w:val="en-US"/>
        </w:rPr>
        <w:t>Thales</w:t>
      </w:r>
      <w:r>
        <w:rPr>
          <w:b/>
          <w:bCs/>
          <w:lang w:val="en-US"/>
        </w:rPr>
        <w:t>, CATT</w:t>
      </w:r>
      <w:r w:rsidR="007C28EA">
        <w:rPr>
          <w:b/>
          <w:bCs/>
          <w:lang w:val="en-US"/>
        </w:rPr>
        <w:t>, Echostar, Eutelsat</w:t>
      </w:r>
      <w:bookmarkStart w:id="10" w:name="_GoBack"/>
      <w:bookmarkEnd w:id="10"/>
    </w:p>
    <w:p w:rsidR="00AA3328" w:rsidRPr="002E215E" w:rsidRDefault="00AA3328" w:rsidP="00AA3328">
      <w:pPr>
        <w:tabs>
          <w:tab w:val="left" w:pos="1800"/>
        </w:tabs>
        <w:spacing w:after="60"/>
        <w:rPr>
          <w:b/>
          <w:bCs/>
          <w:lang w:val="en-US"/>
        </w:rPr>
      </w:pPr>
      <w:r w:rsidRPr="002E215E">
        <w:rPr>
          <w:b/>
          <w:bCs/>
          <w:lang w:val="en-US"/>
        </w:rPr>
        <w:t>Type:</w:t>
      </w:r>
      <w:r w:rsidRPr="002E215E">
        <w:rPr>
          <w:lang w:val="en-US"/>
        </w:rPr>
        <w:tab/>
      </w:r>
      <w:r w:rsidRPr="002E215E">
        <w:rPr>
          <w:b/>
          <w:bCs/>
          <w:lang w:val="en-US"/>
        </w:rPr>
        <w:t>discussion</w:t>
      </w:r>
    </w:p>
    <w:p w:rsidR="00AA3328" w:rsidRPr="002E215E" w:rsidRDefault="00AA3328" w:rsidP="00AA3328">
      <w:pPr>
        <w:tabs>
          <w:tab w:val="left" w:pos="1800"/>
        </w:tabs>
        <w:spacing w:after="60"/>
        <w:rPr>
          <w:b/>
          <w:bCs/>
          <w:lang w:val="en-US"/>
        </w:rPr>
      </w:pPr>
      <w:r w:rsidRPr="002E215E">
        <w:rPr>
          <w:b/>
          <w:bCs/>
          <w:lang w:val="en-US"/>
        </w:rPr>
        <w:t>Document for:</w:t>
      </w:r>
      <w:r w:rsidRPr="002E215E">
        <w:rPr>
          <w:lang w:val="en-US"/>
        </w:rPr>
        <w:tab/>
      </w:r>
      <w:r w:rsidRPr="002E215E">
        <w:rPr>
          <w:b/>
          <w:bCs/>
          <w:lang w:val="en-US"/>
        </w:rPr>
        <w:t>discussion</w:t>
      </w:r>
    </w:p>
    <w:p w:rsidR="00AA3328" w:rsidRPr="002E215E" w:rsidRDefault="00AA3328" w:rsidP="00AA3328">
      <w:pPr>
        <w:tabs>
          <w:tab w:val="left" w:pos="1800"/>
        </w:tabs>
        <w:spacing w:after="60"/>
        <w:rPr>
          <w:b/>
          <w:bCs/>
          <w:lang w:val="en-US"/>
        </w:rPr>
      </w:pPr>
      <w:r w:rsidRPr="00504585">
        <w:rPr>
          <w:b/>
          <w:bCs/>
          <w:lang w:val="en-US"/>
        </w:rPr>
        <w:t>Agenda Item:</w:t>
      </w:r>
      <w:r w:rsidRPr="00504585">
        <w:rPr>
          <w:b/>
          <w:bCs/>
          <w:lang w:val="en-US"/>
        </w:rPr>
        <w:tab/>
        <w:t> </w:t>
      </w:r>
      <w:r w:rsidRPr="00E45DC1">
        <w:rPr>
          <w:b/>
          <w:bCs/>
          <w:lang w:val="en-US"/>
        </w:rPr>
        <w:t>9.</w:t>
      </w:r>
      <w:r>
        <w:rPr>
          <w:b/>
          <w:bCs/>
          <w:lang w:val="en-US"/>
        </w:rPr>
        <w:t>3.2.2</w:t>
      </w:r>
      <w:r w:rsidRPr="00706FF2" w:rsidDel="00A72191">
        <w:rPr>
          <w:b/>
          <w:bCs/>
          <w:lang w:val="en-US"/>
        </w:rPr>
        <w:t xml:space="preserve"> </w:t>
      </w:r>
    </w:p>
    <w:p w:rsidR="00AA3328" w:rsidRPr="002E215E" w:rsidRDefault="00AA3328" w:rsidP="00AA3328">
      <w:pPr>
        <w:tabs>
          <w:tab w:val="left" w:pos="1800"/>
        </w:tabs>
        <w:spacing w:after="60"/>
        <w:rPr>
          <w:rFonts w:eastAsia="MS Mincho"/>
          <w:b/>
          <w:bCs/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2A5C02" w:rsidRDefault="002A5C02"/>
    <w:p w:rsidR="00C339C2" w:rsidRDefault="00C339C2"/>
    <w:p w:rsidR="00AA3328" w:rsidRDefault="00AA3328" w:rsidP="00AA3328">
      <w:pPr>
        <w:pStyle w:val="Titre1"/>
      </w:pPr>
      <w:r>
        <w:t>Introduction</w:t>
      </w:r>
    </w:p>
    <w:p w:rsidR="00AA3328" w:rsidRDefault="00AA3328" w:rsidP="00AA3328">
      <w:r>
        <w:t xml:space="preserve">This document proposes </w:t>
      </w:r>
      <w:r w:rsidR="00211150">
        <w:t>a number of revisions to the on-</w:t>
      </w:r>
      <w:r>
        <w:t>going RAN2 led Rel-19 NR-NTN-ph3 WID.</w:t>
      </w:r>
    </w:p>
    <w:p w:rsidR="00AA3328" w:rsidRDefault="00AA3328" w:rsidP="00AA3328"/>
    <w:p w:rsidR="00AA3328" w:rsidRDefault="00AA3328" w:rsidP="00AA3328">
      <w:pPr>
        <w:pStyle w:val="Titre1"/>
      </w:pPr>
      <w:r>
        <w:t>Discussion</w:t>
      </w:r>
    </w:p>
    <w:p w:rsidR="00AA3328" w:rsidRDefault="004C04C3" w:rsidP="004C04C3">
      <w:pPr>
        <w:pStyle w:val="Titre2"/>
      </w:pPr>
      <w:r>
        <w:t>D</w:t>
      </w:r>
      <w:r w:rsidRPr="004C04C3">
        <w:t>ownlink coverage enhancements</w:t>
      </w:r>
    </w:p>
    <w:p w:rsidR="00AA3328" w:rsidRDefault="00AA3328" w:rsidP="00AA3328"/>
    <w:p w:rsidR="00805AA5" w:rsidRDefault="003852FE" w:rsidP="00135F05">
      <w:r w:rsidRPr="00574120">
        <w:t xml:space="preserve">In the </w:t>
      </w:r>
      <w:r w:rsidR="00574120" w:rsidRPr="00574120">
        <w:t xml:space="preserve">NR_NTN_ph3 </w:t>
      </w:r>
      <w:r w:rsidRPr="00574120">
        <w:t xml:space="preserve">WID </w:t>
      </w:r>
      <w:r w:rsidR="00574120" w:rsidRPr="00574120">
        <w:t xml:space="preserve">(see </w:t>
      </w:r>
      <w:r w:rsidRPr="00574120">
        <w:t>RP-240775</w:t>
      </w:r>
      <w:r w:rsidR="00574120" w:rsidRPr="00574120">
        <w:t>)</w:t>
      </w:r>
      <w:r w:rsidRPr="00574120">
        <w:t xml:space="preserve">, the objectives includes the target to study and specify if beneficial downlink coverage enhancements in link level and system level for NTN. </w:t>
      </w:r>
      <w:r w:rsidR="00805AA5">
        <w:t>This is reflected in the justification of the WID :</w:t>
      </w:r>
    </w:p>
    <w:p w:rsidR="00805AA5" w:rsidRDefault="00805AA5" w:rsidP="00135F05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05AA5" w:rsidRPr="000B3E4D" w:rsidTr="00F546B8">
        <w:trPr>
          <w:trHeight w:val="1407"/>
        </w:trPr>
        <w:tc>
          <w:tcPr>
            <w:tcW w:w="9062" w:type="dxa"/>
          </w:tcPr>
          <w:p w:rsidR="00805AA5" w:rsidRPr="00BB2BCF" w:rsidRDefault="00805AA5" w:rsidP="000B3E4D">
            <w:pPr>
              <w:rPr>
                <w:i/>
                <w:lang w:val="en-US"/>
              </w:rPr>
            </w:pPr>
            <w:r w:rsidRPr="00BB2BCF">
              <w:rPr>
                <w:i/>
                <w:lang w:val="en-US"/>
              </w:rPr>
              <w:t>DL coverage enhancements can be considered at both</w:t>
            </w:r>
          </w:p>
          <w:p w:rsidR="00805AA5" w:rsidRPr="00BB2BCF" w:rsidRDefault="00805AA5" w:rsidP="000B3E4D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val="en-US"/>
              </w:rPr>
            </w:pPr>
            <w:r w:rsidRPr="00BB2BCF">
              <w:rPr>
                <w:bCs/>
                <w:i/>
              </w:rPr>
              <w:t>Link level to improve the link margin of selected physical channels in order to accommodate the EIRP reduction</w:t>
            </w:r>
            <w:r w:rsidRPr="00BB2BCF">
              <w:rPr>
                <w:i/>
              </w:rPr>
              <w:t xml:space="preserve"> in FR1-NTN</w:t>
            </w:r>
            <w:r w:rsidRPr="00BB2BCF">
              <w:rPr>
                <w:bCs/>
                <w:i/>
              </w:rPr>
              <w:t>. A link margin improvement for physical channels (e.g. PDSCH and PDCCH) may be considered without impact on SSB design.</w:t>
            </w:r>
          </w:p>
          <w:p w:rsidR="00805AA5" w:rsidRPr="000B3E4D" w:rsidRDefault="00805AA5" w:rsidP="000B3E4D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BB2BCF">
              <w:rPr>
                <w:b/>
                <w:bCs/>
                <w:i/>
              </w:rPr>
              <w:t>System level to support an efficient dynamic and flexible power sharing between beams or different beam pattern/size (i.e., wide or narrow) across the satellite foot print</w:t>
            </w:r>
            <w:r w:rsidRPr="00BB2BCF">
              <w:rPr>
                <w:b/>
                <w:i/>
              </w:rPr>
              <w:t xml:space="preserve"> for FR1-NTN and FR2-NTN</w:t>
            </w:r>
            <w:r w:rsidRPr="00BB2BCF">
              <w:rPr>
                <w:bCs/>
                <w:i/>
              </w:rPr>
              <w:t>.</w:t>
            </w:r>
          </w:p>
        </w:tc>
      </w:tr>
    </w:tbl>
    <w:p w:rsidR="00805AA5" w:rsidRDefault="00805AA5" w:rsidP="00135F05"/>
    <w:p w:rsidR="00805AA5" w:rsidRDefault="00805AA5" w:rsidP="00135F05">
      <w:r>
        <w:t>It has always been the intention to consider all potential system level enhancements without precluding any.</w:t>
      </w:r>
    </w:p>
    <w:p w:rsidR="00805AA5" w:rsidRDefault="00805AA5" w:rsidP="00135F05"/>
    <w:p w:rsidR="00574120" w:rsidRPr="00574120" w:rsidRDefault="003852FE" w:rsidP="00135F05">
      <w:r w:rsidRPr="00574120">
        <w:t xml:space="preserve">In RAN1 discussion, there </w:t>
      </w:r>
      <w:r w:rsidR="00574120">
        <w:t>has been</w:t>
      </w:r>
      <w:r w:rsidRPr="00574120">
        <w:t xml:space="preserve"> inconsistent understanding on whether the SSB periodicity extension </w:t>
      </w:r>
      <w:r w:rsidR="008F4020">
        <w:t xml:space="preserve">(system level enhancement) </w:t>
      </w:r>
      <w:r w:rsidRPr="00574120">
        <w:t xml:space="preserve">belongs to the scope of </w:t>
      </w:r>
      <w:r w:rsidR="00574120" w:rsidRPr="00574120">
        <w:t>the work which</w:t>
      </w:r>
      <w:r w:rsidR="00135F05" w:rsidRPr="00574120">
        <w:t xml:space="preserve"> has delayed the progress of RAN1 study on DL coverage enhancement. </w:t>
      </w:r>
    </w:p>
    <w:p w:rsidR="002518B2" w:rsidRDefault="002518B2" w:rsidP="00AA3328"/>
    <w:p w:rsidR="004E00F3" w:rsidRDefault="004E00F3" w:rsidP="00AA3328">
      <w:r w:rsidRPr="00574120">
        <w:t xml:space="preserve">Therefore, it is necessary to </w:t>
      </w:r>
      <w:r>
        <w:t xml:space="preserve">further </w:t>
      </w:r>
      <w:r w:rsidRPr="00574120">
        <w:t xml:space="preserve">clarify </w:t>
      </w:r>
      <w:r>
        <w:t xml:space="preserve">in </w:t>
      </w:r>
      <w:r w:rsidRPr="00574120">
        <w:t>the objective of the WID</w:t>
      </w:r>
      <w:r>
        <w:t xml:space="preserve"> that enhancements at system level (among which « SSB periodicity extension ») are not precluded.</w:t>
      </w:r>
    </w:p>
    <w:p w:rsidR="00B02A4A" w:rsidRDefault="00B02A4A" w:rsidP="00AA3328"/>
    <w:p w:rsidR="00B02A4A" w:rsidRPr="00B02A4A" w:rsidRDefault="00B02A4A" w:rsidP="00AA3328">
      <w:pPr>
        <w:rPr>
          <w:b/>
        </w:rPr>
      </w:pPr>
      <w:r>
        <w:rPr>
          <w:b/>
        </w:rPr>
        <w:t>Proposal 1.1</w:t>
      </w:r>
      <w:r w:rsidRPr="00EA41DD">
        <w:rPr>
          <w:b/>
        </w:rPr>
        <w:t xml:space="preserve"> : </w:t>
      </w:r>
      <w:r>
        <w:rPr>
          <w:b/>
        </w:rPr>
        <w:t>Modify the following sub-objective as follow</w:t>
      </w:r>
    </w:p>
    <w:p w:rsidR="00B02A4A" w:rsidRPr="009431DD" w:rsidRDefault="00B02A4A" w:rsidP="00B02A4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ko-KR"/>
        </w:rPr>
      </w:pPr>
      <w:r w:rsidRPr="009431DD">
        <w:rPr>
          <w:rFonts w:eastAsia="Calibri"/>
          <w:lang w:val="en-US" w:eastAsia="ko-KR"/>
        </w:rPr>
        <w:t>Study and specify</w:t>
      </w:r>
      <w:bookmarkStart w:id="11" w:name="_Hlk153196886"/>
      <w:r w:rsidRPr="009431DD">
        <w:rPr>
          <w:rFonts w:eastAsia="Calibri"/>
          <w:lang w:val="en-US" w:eastAsia="ko-KR"/>
        </w:rPr>
        <w:t xml:space="preserve"> if beneficial</w:t>
      </w:r>
      <w:bookmarkEnd w:id="11"/>
      <w:r w:rsidRPr="009431DD">
        <w:rPr>
          <w:rFonts w:eastAsia="Calibri"/>
          <w:lang w:val="en-US" w:eastAsia="ko-KR"/>
        </w:rPr>
        <w:t xml:space="preserve"> downlink coverage enhancements targeting support for additional reference satellite payload parameters covering both GSO and NGSO constellations operating in FR1-NTN or FR2-NTN [RAN1, RAN2, RAN4]</w:t>
      </w:r>
    </w:p>
    <w:p w:rsidR="00B02A4A" w:rsidRPr="00F92063" w:rsidRDefault="00B02A4A" w:rsidP="00B02A4A">
      <w:pPr>
        <w:pStyle w:val="Paragraphedeliste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…</w:t>
      </w:r>
    </w:p>
    <w:p w:rsidR="00B02A4A" w:rsidRPr="003F3481" w:rsidRDefault="00B02A4A" w:rsidP="00B02A4A">
      <w:pPr>
        <w:pStyle w:val="Paragraphedeliste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3F3481">
        <w:rPr>
          <w:rFonts w:ascii="Times New Roman" w:hAnsi="Times New Roman"/>
          <w:sz w:val="20"/>
          <w:szCs w:val="20"/>
        </w:rPr>
        <w:t xml:space="preserve">Notes for </w:t>
      </w:r>
      <w:r>
        <w:rPr>
          <w:rFonts w:ascii="Times New Roman" w:hAnsi="Times New Roman"/>
          <w:sz w:val="20"/>
          <w:szCs w:val="20"/>
        </w:rPr>
        <w:t>this objective</w:t>
      </w:r>
      <w:r w:rsidRPr="003F3481">
        <w:rPr>
          <w:rFonts w:ascii="Times New Roman" w:hAnsi="Times New Roman"/>
          <w:sz w:val="20"/>
          <w:szCs w:val="20"/>
        </w:rPr>
        <w:t>:</w:t>
      </w:r>
    </w:p>
    <w:p w:rsidR="00B02A4A" w:rsidRPr="00F8147E" w:rsidRDefault="00B02A4A" w:rsidP="00B02A4A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F8147E">
        <w:rPr>
          <w:rFonts w:ascii="Times New Roman" w:hAnsi="Times New Roman"/>
          <w:sz w:val="20"/>
          <w:szCs w:val="20"/>
        </w:rPr>
        <w:t xml:space="preserve">SSB channel enhancement </w:t>
      </w:r>
      <w:r w:rsidRPr="00B02A4A">
        <w:rPr>
          <w:rFonts w:ascii="Times New Roman" w:hAnsi="Times New Roman"/>
          <w:color w:val="FF0000"/>
          <w:sz w:val="20"/>
          <w:szCs w:val="20"/>
        </w:rPr>
        <w:t xml:space="preserve">for improved link level performance </w:t>
      </w:r>
      <w:r w:rsidRPr="00F8147E">
        <w:rPr>
          <w:rFonts w:ascii="Times New Roman" w:hAnsi="Times New Roman"/>
          <w:sz w:val="20"/>
          <w:szCs w:val="20"/>
        </w:rPr>
        <w:t>is not considered</w:t>
      </w:r>
    </w:p>
    <w:p w:rsidR="00B02A4A" w:rsidRPr="00F8147E" w:rsidRDefault="00B02A4A" w:rsidP="00B02A4A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F8147E">
        <w:rPr>
          <w:rFonts w:ascii="Times New Roman" w:hAnsi="Times New Roman"/>
          <w:sz w:val="20"/>
          <w:szCs w:val="20"/>
        </w:rPr>
        <w:t>Antenna gain of UE shall be assumed to be -5.5dBi</w:t>
      </w:r>
      <w:r w:rsidRPr="00D91AC5">
        <w:rPr>
          <w:rFonts w:ascii="Times New Roman" w:hAnsi="Times New Roman"/>
          <w:sz w:val="20"/>
          <w:szCs w:val="20"/>
        </w:rPr>
        <w:t xml:space="preserve"> in case of smartphone in FR1-NTN</w:t>
      </w:r>
      <w:r w:rsidRPr="00F8147E">
        <w:rPr>
          <w:rFonts w:ascii="Times New Roman" w:hAnsi="Times New Roman"/>
          <w:sz w:val="20"/>
          <w:szCs w:val="20"/>
        </w:rPr>
        <w:t xml:space="preserve">, </w:t>
      </w:r>
      <w:r w:rsidRPr="00D91AC5">
        <w:rPr>
          <w:rFonts w:ascii="Times New Roman" w:hAnsi="Times New Roman"/>
          <w:sz w:val="20"/>
          <w:szCs w:val="20"/>
        </w:rPr>
        <w:t xml:space="preserve">the UE is assumed to be a full duplex UE, </w:t>
      </w:r>
      <w:r w:rsidRPr="00F8147E">
        <w:rPr>
          <w:rFonts w:ascii="Times New Roman" w:hAnsi="Times New Roman"/>
          <w:sz w:val="20"/>
          <w:szCs w:val="20"/>
        </w:rPr>
        <w:t>and at least 2Rx are considered at the UE</w:t>
      </w:r>
    </w:p>
    <w:p w:rsidR="00B02A4A" w:rsidRDefault="00B02A4A" w:rsidP="00B02A4A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F8147E">
        <w:rPr>
          <w:rFonts w:ascii="Times New Roman" w:hAnsi="Times New Roman"/>
          <w:sz w:val="20"/>
          <w:szCs w:val="20"/>
        </w:rPr>
        <w:t>NGSO to be considered in priority: LEO Set-1 @ 600 km</w:t>
      </w:r>
    </w:p>
    <w:p w:rsidR="00B02A4A" w:rsidRPr="00F8147E" w:rsidRDefault="00B02A4A" w:rsidP="00B02A4A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D91AC5">
        <w:rPr>
          <w:rFonts w:ascii="Times New Roman" w:hAnsi="Times New Roman"/>
          <w:sz w:val="20"/>
          <w:szCs w:val="20"/>
        </w:rPr>
        <w:t>Rel-18 network energy saving techniques should be considered as baseline in the system level study</w:t>
      </w:r>
    </w:p>
    <w:p w:rsidR="00B02A4A" w:rsidRDefault="00B02A4A" w:rsidP="00AA3328"/>
    <w:p w:rsidR="00B02A4A" w:rsidRDefault="00B02A4A" w:rsidP="00AA3328"/>
    <w:p w:rsidR="004C04C3" w:rsidRDefault="00EA41DD" w:rsidP="00EA41DD">
      <w:pPr>
        <w:pStyle w:val="Titre2"/>
      </w:pPr>
      <w:r w:rsidRPr="00EA41DD">
        <w:t>Uplink Capacity/Throughput Enhancement</w:t>
      </w:r>
    </w:p>
    <w:p w:rsidR="00AA3328" w:rsidRDefault="00AA3328" w:rsidP="00AA3328"/>
    <w:p w:rsidR="004C5E5D" w:rsidRDefault="004C5E5D" w:rsidP="00AA3328">
      <w:r>
        <w:t>In RAN1#117, chair’s note, the following can be read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C5E5D" w:rsidRPr="004C5E5D" w:rsidTr="004704CC">
        <w:trPr>
          <w:trHeight w:val="3661"/>
        </w:trPr>
        <w:tc>
          <w:tcPr>
            <w:tcW w:w="9062" w:type="dxa"/>
          </w:tcPr>
          <w:p w:rsidR="004C5E5D" w:rsidRPr="00224C94" w:rsidRDefault="004C5E5D" w:rsidP="00261A5B">
            <w:pPr>
              <w:jc w:val="both"/>
              <w:rPr>
                <w:i/>
                <w:iCs/>
                <w:szCs w:val="20"/>
                <w:lang w:val="en-US"/>
              </w:rPr>
            </w:pPr>
            <w:r w:rsidRPr="00224C94">
              <w:rPr>
                <w:bCs/>
                <w:i/>
                <w:iCs/>
                <w:szCs w:val="20"/>
                <w:highlight w:val="green"/>
                <w:lang w:val="en-US"/>
              </w:rPr>
              <w:t>Agreement</w:t>
            </w:r>
          </w:p>
          <w:p w:rsidR="004C5E5D" w:rsidRPr="00224C94" w:rsidRDefault="004C5E5D" w:rsidP="00261A5B">
            <w:pPr>
              <w:jc w:val="both"/>
              <w:rPr>
                <w:i/>
                <w:iCs/>
                <w:szCs w:val="20"/>
                <w:lang w:val="en-US"/>
              </w:rPr>
            </w:pPr>
            <w:r w:rsidRPr="00224C94">
              <w:rPr>
                <w:i/>
                <w:iCs/>
                <w:szCs w:val="20"/>
                <w:lang w:val="en-US"/>
              </w:rPr>
              <w:t xml:space="preserve">For the normative phase, at least one of the </w:t>
            </w:r>
            <w:r w:rsidRPr="00224C94">
              <w:rPr>
                <w:bCs/>
                <w:i/>
                <w:iCs/>
                <w:szCs w:val="20"/>
              </w:rPr>
              <w:t>OCC techniques will be specified:</w:t>
            </w:r>
          </w:p>
          <w:p w:rsidR="004C5E5D" w:rsidRPr="00224C94" w:rsidRDefault="004C5E5D" w:rsidP="00261A5B">
            <w:pPr>
              <w:numPr>
                <w:ilvl w:val="0"/>
                <w:numId w:val="11"/>
              </w:numPr>
              <w:tabs>
                <w:tab w:val="left" w:pos="420"/>
              </w:tabs>
              <w:rPr>
                <w:bCs/>
                <w:i/>
                <w:iCs/>
                <w:szCs w:val="20"/>
              </w:rPr>
            </w:pPr>
            <w:r w:rsidRPr="00224C94">
              <w:rPr>
                <w:bCs/>
                <w:i/>
                <w:iCs/>
                <w:szCs w:val="20"/>
              </w:rPr>
              <w:t>Inter-slot time-domain OCC with PUSCH repetition Type A with OCC length 2 or 4</w:t>
            </w:r>
          </w:p>
          <w:p w:rsidR="004C5E5D" w:rsidRPr="00224C94" w:rsidRDefault="004C5E5D" w:rsidP="00261A5B">
            <w:pPr>
              <w:numPr>
                <w:ilvl w:val="0"/>
                <w:numId w:val="11"/>
              </w:numPr>
              <w:tabs>
                <w:tab w:val="left" w:pos="420"/>
              </w:tabs>
              <w:rPr>
                <w:bCs/>
                <w:i/>
                <w:iCs/>
                <w:szCs w:val="20"/>
              </w:rPr>
            </w:pPr>
            <w:r w:rsidRPr="00224C94">
              <w:rPr>
                <w:bCs/>
                <w:i/>
                <w:iCs/>
                <w:szCs w:val="20"/>
              </w:rPr>
              <w:t xml:space="preserve">Inter-symbol(s) time domain OCC </w:t>
            </w:r>
            <w:r w:rsidRPr="00224C94">
              <w:rPr>
                <w:bCs/>
                <w:i/>
                <w:iCs/>
                <w:color w:val="000000"/>
                <w:szCs w:val="20"/>
              </w:rPr>
              <w:t>with OCC length 2 or 4</w:t>
            </w:r>
          </w:p>
          <w:p w:rsidR="004C5E5D" w:rsidRPr="00224C94" w:rsidRDefault="004C5E5D" w:rsidP="00261A5B">
            <w:pPr>
              <w:numPr>
                <w:ilvl w:val="0"/>
                <w:numId w:val="11"/>
              </w:numPr>
              <w:tabs>
                <w:tab w:val="left" w:pos="420"/>
              </w:tabs>
              <w:rPr>
                <w:bCs/>
                <w:i/>
                <w:iCs/>
                <w:szCs w:val="20"/>
              </w:rPr>
            </w:pPr>
            <w:r w:rsidRPr="00224C94">
              <w:rPr>
                <w:bCs/>
                <w:i/>
                <w:iCs/>
                <w:szCs w:val="20"/>
              </w:rPr>
              <w:t>Intra-symbol pre-DFT-s OCC (comb-like structure as in PUCCH format 4) with OCC length 2 or 4</w:t>
            </w:r>
          </w:p>
          <w:p w:rsidR="004C5E5D" w:rsidRPr="00224C94" w:rsidRDefault="004C5E5D" w:rsidP="00261A5B">
            <w:pPr>
              <w:pStyle w:val="Paragraphedeliste"/>
              <w:numPr>
                <w:ilvl w:val="0"/>
                <w:numId w:val="11"/>
              </w:numPr>
              <w:spacing w:after="0" w:line="240" w:lineRule="auto"/>
              <w:contextualSpacing w:val="0"/>
              <w:rPr>
                <w:i/>
                <w:iCs/>
                <w:szCs w:val="20"/>
                <w:lang w:val="en-US"/>
              </w:rPr>
            </w:pPr>
            <w:r w:rsidRPr="00224C94">
              <w:rPr>
                <w:i/>
                <w:iCs/>
                <w:szCs w:val="20"/>
                <w:lang w:val="en-US"/>
              </w:rPr>
              <w:t>FFS Combination of OCC techniques including multiplexing of 8 UEs</w:t>
            </w:r>
          </w:p>
          <w:p w:rsidR="004C5E5D" w:rsidRPr="00224C94" w:rsidRDefault="004C5E5D" w:rsidP="00261A5B">
            <w:pPr>
              <w:pStyle w:val="Paragraphedeliste"/>
              <w:numPr>
                <w:ilvl w:val="0"/>
                <w:numId w:val="11"/>
              </w:numPr>
              <w:spacing w:after="0" w:line="240" w:lineRule="auto"/>
              <w:contextualSpacing w:val="0"/>
              <w:rPr>
                <w:i/>
                <w:iCs/>
                <w:szCs w:val="20"/>
                <w:lang w:val="en-US"/>
              </w:rPr>
            </w:pPr>
            <w:r w:rsidRPr="00224C94">
              <w:rPr>
                <w:i/>
                <w:iCs/>
                <w:szCs w:val="20"/>
                <w:lang w:val="en-US"/>
              </w:rPr>
              <w:t>FFS Use of OCC techniques with TBoMS</w:t>
            </w:r>
          </w:p>
          <w:p w:rsidR="004C5E5D" w:rsidRPr="00224C94" w:rsidRDefault="004C5E5D" w:rsidP="00261A5B">
            <w:pPr>
              <w:pStyle w:val="Paragraphedeliste"/>
              <w:numPr>
                <w:ilvl w:val="0"/>
                <w:numId w:val="11"/>
              </w:numPr>
              <w:spacing w:after="0" w:line="240" w:lineRule="auto"/>
              <w:contextualSpacing w:val="0"/>
              <w:rPr>
                <w:i/>
                <w:iCs/>
                <w:szCs w:val="20"/>
                <w:lang w:val="en-US"/>
              </w:rPr>
            </w:pPr>
            <w:r w:rsidRPr="00224C94">
              <w:rPr>
                <w:i/>
                <w:iCs/>
                <w:szCs w:val="20"/>
                <w:lang w:val="en-US"/>
              </w:rPr>
              <w:t>FFS Backward compatibility with non-Rel-19 UEs</w:t>
            </w:r>
          </w:p>
          <w:p w:rsidR="004C5E5D" w:rsidRPr="00224C94" w:rsidRDefault="004C5E5D" w:rsidP="00261A5B">
            <w:pPr>
              <w:rPr>
                <w:b/>
                <w:i/>
                <w:lang w:eastAsia="x-none"/>
              </w:rPr>
            </w:pPr>
            <w:r w:rsidRPr="00224C94">
              <w:rPr>
                <w:b/>
                <w:i/>
                <w:lang w:eastAsia="x-none"/>
              </w:rPr>
              <w:t>Conclusion</w:t>
            </w:r>
          </w:p>
          <w:p w:rsidR="004C5E5D" w:rsidRPr="00224C94" w:rsidRDefault="004C5E5D" w:rsidP="00261A5B">
            <w:pPr>
              <w:rPr>
                <w:i/>
                <w:lang w:eastAsia="x-none"/>
              </w:rPr>
            </w:pPr>
            <w:r w:rsidRPr="00224C94">
              <w:rPr>
                <w:i/>
                <w:lang w:eastAsia="x-none"/>
              </w:rPr>
              <w:t>OCC with PUSCH can support at least multiplexing of 2 or 4 UEs and achieve up to 2 or 4 times capacity gains respectively, when repetitions are used.</w:t>
            </w:r>
          </w:p>
          <w:p w:rsidR="004C5E5D" w:rsidRPr="004C5E5D" w:rsidRDefault="004C5E5D" w:rsidP="00261A5B">
            <w:pPr>
              <w:rPr>
                <w:iCs/>
                <w:szCs w:val="20"/>
                <w:lang w:val="en-US"/>
              </w:rPr>
            </w:pPr>
            <w:r w:rsidRPr="00224C94">
              <w:rPr>
                <w:rFonts w:hint="eastAsia"/>
                <w:i/>
                <w:lang w:eastAsia="x-none"/>
              </w:rPr>
              <w:t>N</w:t>
            </w:r>
            <w:r w:rsidRPr="00224C94">
              <w:rPr>
                <w:i/>
                <w:lang w:eastAsia="x-none"/>
              </w:rPr>
              <w:t>ote: the actual gain may be less due to e.g. intra/inter cell interference.</w:t>
            </w:r>
          </w:p>
        </w:tc>
      </w:tr>
    </w:tbl>
    <w:p w:rsidR="004C5E5D" w:rsidRPr="009E4E10" w:rsidRDefault="004C5E5D" w:rsidP="004C5E5D">
      <w:pPr>
        <w:rPr>
          <w:lang w:eastAsia="x-none"/>
        </w:rPr>
      </w:pPr>
    </w:p>
    <w:p w:rsidR="004C5E5D" w:rsidRDefault="00DB070C" w:rsidP="00AA3328">
      <w:r>
        <w:t>Given that study phase is completed, in view of the above, it is suggested to revise the WID as follow :</w:t>
      </w:r>
    </w:p>
    <w:p w:rsidR="00EA41DD" w:rsidRDefault="00EA41DD" w:rsidP="00AA3328"/>
    <w:p w:rsidR="00B043CD" w:rsidRPr="00EA41DD" w:rsidRDefault="00B043CD" w:rsidP="00B043CD">
      <w:pPr>
        <w:rPr>
          <w:b/>
        </w:rPr>
      </w:pPr>
      <w:r>
        <w:rPr>
          <w:b/>
        </w:rPr>
        <w:t>Proposal 2.</w:t>
      </w:r>
      <w:r w:rsidR="00133C35">
        <w:rPr>
          <w:b/>
        </w:rPr>
        <w:t>1</w:t>
      </w:r>
      <w:r w:rsidRPr="00EA41DD">
        <w:rPr>
          <w:b/>
        </w:rPr>
        <w:t xml:space="preserve"> : </w:t>
      </w:r>
      <w:r w:rsidR="00B02A4A">
        <w:rPr>
          <w:b/>
        </w:rPr>
        <w:t>Modify</w:t>
      </w:r>
      <w:r>
        <w:rPr>
          <w:b/>
        </w:rPr>
        <w:t xml:space="preserve"> the following </w:t>
      </w:r>
      <w:r w:rsidR="00B02A4A">
        <w:rPr>
          <w:b/>
        </w:rPr>
        <w:t>sub-objective</w:t>
      </w:r>
      <w:r>
        <w:rPr>
          <w:b/>
        </w:rPr>
        <w:t xml:space="preserve"> as follow</w:t>
      </w:r>
    </w:p>
    <w:p w:rsidR="00B02A4A" w:rsidRPr="009431DD" w:rsidRDefault="00B02A4A" w:rsidP="00B02A4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ko-KR"/>
        </w:rPr>
      </w:pPr>
      <w:r w:rsidRPr="009431DD">
        <w:rPr>
          <w:rFonts w:eastAsia="Calibri"/>
          <w:lang w:val="en-US" w:eastAsia="ko-KR"/>
        </w:rPr>
        <w:t>Uplink Capacity/Throughput Enhancement for FR1-NTN [RAN1, RAN2, RAN4]</w:t>
      </w:r>
    </w:p>
    <w:p w:rsidR="00B02A4A" w:rsidRPr="00B02A4A" w:rsidRDefault="004D6DAF" w:rsidP="004D6DAF">
      <w:pPr>
        <w:pStyle w:val="Paragraphedeliste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/>
          <w:color w:val="FF0000"/>
          <w:sz w:val="20"/>
          <w:szCs w:val="20"/>
        </w:rPr>
      </w:pPr>
      <w:r w:rsidRPr="004D6DAF">
        <w:rPr>
          <w:rFonts w:ascii="Times New Roman" w:hAnsi="Times New Roman"/>
          <w:color w:val="FF0000"/>
          <w:sz w:val="20"/>
          <w:szCs w:val="20"/>
        </w:rPr>
        <w:t xml:space="preserve">Down-select and specify one </w:t>
      </w:r>
      <w:r w:rsidR="00B02A4A" w:rsidRPr="00B02A4A">
        <w:rPr>
          <w:rFonts w:ascii="Times New Roman" w:hAnsi="Times New Roman"/>
          <w:color w:val="FF0000"/>
          <w:sz w:val="20"/>
          <w:szCs w:val="20"/>
        </w:rPr>
        <w:t>of the following Orthogonal Cover Codes (OCC) techniques to enhance DFT-s-OFDM PUSCH:</w:t>
      </w:r>
    </w:p>
    <w:p w:rsidR="00B02A4A" w:rsidRPr="00B02A4A" w:rsidRDefault="00B02A4A" w:rsidP="00B02A4A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color w:val="FF0000"/>
          <w:sz w:val="20"/>
          <w:szCs w:val="20"/>
        </w:rPr>
      </w:pPr>
      <w:r w:rsidRPr="00B02A4A">
        <w:rPr>
          <w:rFonts w:ascii="Times New Roman" w:hAnsi="Times New Roman"/>
          <w:color w:val="FF0000"/>
          <w:sz w:val="20"/>
          <w:szCs w:val="20"/>
        </w:rPr>
        <w:t>Inter-slot time-domain OCC with PUSCH repetition Type A with OCC length 2 or 4</w:t>
      </w:r>
    </w:p>
    <w:p w:rsidR="00B02A4A" w:rsidRPr="00B02A4A" w:rsidRDefault="00B02A4A" w:rsidP="00B02A4A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color w:val="FF0000"/>
          <w:sz w:val="20"/>
          <w:szCs w:val="20"/>
        </w:rPr>
      </w:pPr>
      <w:r w:rsidRPr="00B02A4A">
        <w:rPr>
          <w:rFonts w:ascii="Times New Roman" w:hAnsi="Times New Roman"/>
          <w:color w:val="FF0000"/>
          <w:sz w:val="20"/>
          <w:szCs w:val="20"/>
        </w:rPr>
        <w:t>Inter-symbol(s) time domain OCC with OCC length 2 or 4</w:t>
      </w:r>
    </w:p>
    <w:p w:rsidR="00B02A4A" w:rsidRPr="00B02A4A" w:rsidRDefault="00B02A4A" w:rsidP="00B02A4A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color w:val="FF0000"/>
          <w:sz w:val="20"/>
          <w:szCs w:val="20"/>
        </w:rPr>
      </w:pPr>
      <w:r w:rsidRPr="00B02A4A">
        <w:rPr>
          <w:rFonts w:ascii="Times New Roman" w:hAnsi="Times New Roman"/>
          <w:color w:val="FF0000"/>
          <w:sz w:val="20"/>
          <w:szCs w:val="20"/>
        </w:rPr>
        <w:t>Intra-symbol pre-DFT-s OCC (comb-like structure as in PUCCH format 4) with OCC length 2 or 4</w:t>
      </w:r>
    </w:p>
    <w:p w:rsidR="00B02A4A" w:rsidRPr="00B02A4A" w:rsidRDefault="00B02A4A" w:rsidP="00B02A4A">
      <w:pPr>
        <w:pStyle w:val="Paragraphedeliste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/>
          <w:strike/>
          <w:color w:val="FF0000"/>
          <w:sz w:val="20"/>
          <w:szCs w:val="20"/>
        </w:rPr>
      </w:pPr>
      <w:r w:rsidRPr="00B02A4A">
        <w:rPr>
          <w:rFonts w:ascii="Times New Roman" w:hAnsi="Times New Roman"/>
          <w:strike/>
          <w:color w:val="FF0000"/>
          <w:sz w:val="20"/>
          <w:szCs w:val="20"/>
        </w:rPr>
        <w:t>Study then specify, if beneficial, DFT-s-OFDM PUSCH enhancements via Orthogonal Cover Codes (OCC)</w:t>
      </w:r>
    </w:p>
    <w:p w:rsidR="00B02A4A" w:rsidRPr="00B02A4A" w:rsidRDefault="00B02A4A" w:rsidP="00B02A4A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trike/>
          <w:color w:val="FF0000"/>
          <w:sz w:val="20"/>
          <w:szCs w:val="20"/>
        </w:rPr>
      </w:pPr>
      <w:r w:rsidRPr="00B02A4A">
        <w:rPr>
          <w:rFonts w:ascii="Times New Roman" w:hAnsi="Times New Roman"/>
          <w:strike/>
          <w:color w:val="FF0000"/>
          <w:sz w:val="20"/>
          <w:szCs w:val="20"/>
        </w:rPr>
        <w:t>Determine the achievable capacity improvement to be targeted taking into account realistic impairments (e.g. Doppler, time variation, phase distortion, etc)</w:t>
      </w:r>
    </w:p>
    <w:p w:rsidR="00B02A4A" w:rsidRPr="00B02A4A" w:rsidRDefault="00B02A4A" w:rsidP="00B02A4A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trike/>
          <w:color w:val="FF0000"/>
          <w:sz w:val="20"/>
          <w:szCs w:val="20"/>
        </w:rPr>
      </w:pPr>
      <w:r w:rsidRPr="00B02A4A">
        <w:rPr>
          <w:rFonts w:ascii="Times New Roman" w:hAnsi="Times New Roman"/>
          <w:strike/>
          <w:color w:val="FF0000"/>
          <w:sz w:val="20"/>
          <w:szCs w:val="20"/>
        </w:rPr>
        <w:t xml:space="preserve">Specify necessary signalling, if needed </w:t>
      </w:r>
    </w:p>
    <w:p w:rsidR="00B02A4A" w:rsidRPr="00B02A4A" w:rsidRDefault="00B02A4A" w:rsidP="00B02A4A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trike/>
          <w:color w:val="FF0000"/>
          <w:sz w:val="20"/>
          <w:szCs w:val="20"/>
        </w:rPr>
      </w:pPr>
      <w:r w:rsidRPr="00B02A4A">
        <w:rPr>
          <w:rFonts w:ascii="Times New Roman" w:hAnsi="Times New Roman"/>
          <w:strike/>
          <w:color w:val="FF0000"/>
          <w:sz w:val="20"/>
          <w:szCs w:val="20"/>
        </w:rPr>
        <w:t>Update RF requirements accordingly, if needed</w:t>
      </w:r>
    </w:p>
    <w:p w:rsidR="00B02A4A" w:rsidRPr="00B02A4A" w:rsidRDefault="00B02A4A" w:rsidP="00B02A4A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trike/>
          <w:color w:val="FF0000"/>
          <w:sz w:val="20"/>
          <w:szCs w:val="20"/>
        </w:rPr>
      </w:pPr>
      <w:r w:rsidRPr="00B02A4A">
        <w:rPr>
          <w:rFonts w:ascii="Times New Roman" w:hAnsi="Times New Roman"/>
          <w:strike/>
          <w:color w:val="FF0000"/>
          <w:sz w:val="20"/>
          <w:szCs w:val="20"/>
        </w:rPr>
        <w:t>Note: The study can consider orthogonal cover codes across OFDM symbols, across slots, and/or within an OFDM symbol.</w:t>
      </w:r>
    </w:p>
    <w:p w:rsidR="00B02A4A" w:rsidRPr="00B02A4A" w:rsidRDefault="00B02A4A" w:rsidP="00B02A4A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trike/>
          <w:color w:val="FF0000"/>
          <w:sz w:val="20"/>
          <w:szCs w:val="20"/>
        </w:rPr>
      </w:pPr>
      <w:r w:rsidRPr="00B02A4A">
        <w:rPr>
          <w:rFonts w:ascii="Times New Roman" w:hAnsi="Times New Roman"/>
          <w:strike/>
          <w:color w:val="FF0000"/>
          <w:sz w:val="20"/>
          <w:szCs w:val="20"/>
        </w:rPr>
        <w:t>Note: the study phase is targeted to be completed by RAN#104</w:t>
      </w:r>
    </w:p>
    <w:p w:rsidR="00B02A4A" w:rsidRPr="009431DD" w:rsidRDefault="00B02A4A" w:rsidP="00B02A4A">
      <w:pPr>
        <w:pStyle w:val="Paragraphedeliste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t>Notes for this objective:</w:t>
      </w:r>
    </w:p>
    <w:p w:rsidR="00B02A4A" w:rsidRPr="009431DD" w:rsidRDefault="00B02A4A" w:rsidP="00B02A4A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t>The enhancement is not targeting improvements/impacts of MU-MIMO capability</w:t>
      </w:r>
    </w:p>
    <w:p w:rsidR="00B02A4A" w:rsidRPr="009431DD" w:rsidRDefault="00B02A4A" w:rsidP="00B02A4A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t>The enhancement is not targeted to PUSCH DMRS</w:t>
      </w:r>
    </w:p>
    <w:p w:rsidR="00B02A4A" w:rsidRPr="009431DD" w:rsidRDefault="00B02A4A" w:rsidP="00B02A4A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lastRenderedPageBreak/>
        <w:t>No enhancement for initial access</w:t>
      </w:r>
    </w:p>
    <w:p w:rsidR="00B02A4A" w:rsidRPr="009431DD" w:rsidRDefault="00B02A4A" w:rsidP="00B02A4A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t>Enhancements to PRACH are not in scope.</w:t>
      </w:r>
    </w:p>
    <w:p w:rsidR="00B02A4A" w:rsidRPr="009431DD" w:rsidRDefault="00B02A4A" w:rsidP="00B02A4A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t>This feature may be applicable for UEs operating in terrestrial networks based on a common design</w:t>
      </w:r>
    </w:p>
    <w:p w:rsidR="00B043CD" w:rsidRDefault="00B043CD" w:rsidP="00AA3328"/>
    <w:p w:rsidR="00B043CD" w:rsidRDefault="00B043CD" w:rsidP="00AA3328"/>
    <w:p w:rsidR="00BF337F" w:rsidRDefault="00BF337F" w:rsidP="00AA3328">
      <w:r>
        <w:t>Furthermore, it should be clarified that the enhancements applies to the cell throughput instead of the UE communication throughput.</w:t>
      </w:r>
    </w:p>
    <w:p w:rsidR="004D6DAF" w:rsidRDefault="004D6DAF" w:rsidP="00AA3328"/>
    <w:p w:rsidR="00133C35" w:rsidRPr="00EA41DD" w:rsidRDefault="00133C35" w:rsidP="00133C35">
      <w:pPr>
        <w:rPr>
          <w:b/>
        </w:rPr>
      </w:pPr>
      <w:r w:rsidRPr="00EA41DD">
        <w:rPr>
          <w:b/>
        </w:rPr>
        <w:t>Proposal 2.</w:t>
      </w:r>
      <w:r>
        <w:rPr>
          <w:b/>
        </w:rPr>
        <w:t>2</w:t>
      </w:r>
      <w:r w:rsidRPr="00EA41DD">
        <w:rPr>
          <w:b/>
        </w:rPr>
        <w:t xml:space="preserve"> : </w:t>
      </w:r>
      <w:r w:rsidR="0006775B">
        <w:rPr>
          <w:b/>
        </w:rPr>
        <w:t>Modify</w:t>
      </w:r>
      <w:r>
        <w:rPr>
          <w:b/>
        </w:rPr>
        <w:t xml:space="preserve"> the following sub-objective as </w:t>
      </w:r>
      <w:r w:rsidRPr="00EA41DD">
        <w:rPr>
          <w:b/>
        </w:rPr>
        <w:t>follow « Uplink Capacity/</w:t>
      </w:r>
      <w:r w:rsidRPr="00EA41DD">
        <w:rPr>
          <w:b/>
          <w:color w:val="FF0000"/>
        </w:rPr>
        <w:t xml:space="preserve">Cell </w:t>
      </w:r>
      <w:r w:rsidRPr="00EA41DD">
        <w:rPr>
          <w:b/>
        </w:rPr>
        <w:t>Throughput Enhancement »</w:t>
      </w:r>
    </w:p>
    <w:p w:rsidR="00133C35" w:rsidRDefault="00133C35" w:rsidP="00AA3328"/>
    <w:p w:rsidR="004C04C3" w:rsidRDefault="00B005DC" w:rsidP="00B005DC">
      <w:pPr>
        <w:pStyle w:val="Titre2"/>
      </w:pPr>
      <w:r w:rsidRPr="00B005DC">
        <w:t>Support of Rel-17 RedCap and Rel-18 eRedCap UEs with NR NTN</w:t>
      </w:r>
    </w:p>
    <w:p w:rsidR="004C04C3" w:rsidRDefault="004C04C3" w:rsidP="00AA3328"/>
    <w:p w:rsidR="003D5990" w:rsidRDefault="003D5990" w:rsidP="00AA3328">
      <w:r>
        <w:t>In RAN1#117, chair’s note, the following can be read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D5990" w:rsidRPr="003D5990" w:rsidTr="00657BFC">
        <w:trPr>
          <w:trHeight w:val="3583"/>
        </w:trPr>
        <w:tc>
          <w:tcPr>
            <w:tcW w:w="9062" w:type="dxa"/>
          </w:tcPr>
          <w:p w:rsidR="003D5990" w:rsidRPr="00224C94" w:rsidRDefault="003D5990" w:rsidP="000637CC">
            <w:pPr>
              <w:rPr>
                <w:b/>
                <w:i/>
                <w:szCs w:val="20"/>
              </w:rPr>
            </w:pPr>
            <w:r w:rsidRPr="00224C94">
              <w:rPr>
                <w:b/>
                <w:i/>
                <w:szCs w:val="20"/>
              </w:rPr>
              <w:t>Conclusion</w:t>
            </w:r>
          </w:p>
          <w:p w:rsidR="003D5990" w:rsidRPr="00224C94" w:rsidRDefault="003D5990" w:rsidP="000637CC">
            <w:pPr>
              <w:rPr>
                <w:rFonts w:eastAsia="SimSun"/>
                <w:i/>
                <w:noProof/>
                <w:szCs w:val="20"/>
                <w:lang w:eastAsia="zh-CN"/>
              </w:rPr>
            </w:pPr>
            <w:r w:rsidRPr="00224C94">
              <w:rPr>
                <w:rFonts w:eastAsia="SimSun"/>
                <w:i/>
                <w:noProof/>
                <w:szCs w:val="20"/>
                <w:lang w:eastAsia="zh-CN"/>
              </w:rPr>
              <w:t>F</w:t>
            </w:r>
            <w:r w:rsidRPr="00224C94">
              <w:rPr>
                <w:rFonts w:eastAsia="SimSun" w:hint="eastAsia"/>
                <w:i/>
                <w:noProof/>
                <w:szCs w:val="20"/>
                <w:lang w:eastAsia="zh-CN"/>
              </w:rPr>
              <w:t>or Rel-19</w:t>
            </w:r>
            <w:r w:rsidRPr="00224C94">
              <w:rPr>
                <w:rFonts w:eastAsia="SimSun"/>
                <w:i/>
                <w:noProof/>
                <w:szCs w:val="20"/>
                <w:lang w:eastAsia="zh-CN"/>
              </w:rPr>
              <w:t xml:space="preserve"> HD-FDD RedCap/eRedCap UE in </w:t>
            </w:r>
            <w:r w:rsidRPr="00224C94">
              <w:rPr>
                <w:rFonts w:eastAsia="SimSun" w:hint="eastAsia"/>
                <w:i/>
                <w:noProof/>
                <w:szCs w:val="20"/>
                <w:lang w:eastAsia="zh-CN"/>
              </w:rPr>
              <w:t>N</w:t>
            </w:r>
            <w:r w:rsidRPr="00224C94">
              <w:rPr>
                <w:rFonts w:eastAsia="SimSun"/>
                <w:i/>
                <w:noProof/>
                <w:szCs w:val="20"/>
                <w:lang w:eastAsia="zh-CN"/>
              </w:rPr>
              <w:t xml:space="preserve">TN, the issues caused by </w:t>
            </w:r>
            <w:r w:rsidRPr="00224C94">
              <w:rPr>
                <w:rFonts w:eastAsia="SimSun" w:hint="eastAsia"/>
                <w:i/>
                <w:noProof/>
                <w:szCs w:val="20"/>
                <w:lang w:eastAsia="zh-CN"/>
              </w:rPr>
              <w:t xml:space="preserve">TA mismatch between </w:t>
            </w:r>
            <w:r w:rsidRPr="00224C94">
              <w:rPr>
                <w:rFonts w:eastAsia="SimSun"/>
                <w:i/>
                <w:noProof/>
                <w:szCs w:val="20"/>
                <w:lang w:eastAsia="zh-CN"/>
              </w:rPr>
              <w:t>actual</w:t>
            </w:r>
            <w:r w:rsidRPr="00224C94">
              <w:rPr>
                <w:rFonts w:eastAsia="SimSun" w:hint="eastAsia"/>
                <w:i/>
                <w:noProof/>
                <w:szCs w:val="20"/>
                <w:lang w:eastAsia="zh-CN"/>
              </w:rPr>
              <w:t xml:space="preserve"> TA used by the UE and assumed TA for the UE at the gNB</w:t>
            </w:r>
            <w:r w:rsidRPr="00224C94">
              <w:rPr>
                <w:rFonts w:eastAsia="SimSun"/>
                <w:i/>
                <w:noProof/>
                <w:szCs w:val="20"/>
                <w:lang w:eastAsia="zh-CN"/>
              </w:rPr>
              <w:t xml:space="preserve"> should be mitigated for collision cases 3 and 4.</w:t>
            </w:r>
          </w:p>
          <w:p w:rsidR="003D5990" w:rsidRPr="00224C94" w:rsidRDefault="003D5990" w:rsidP="000637CC">
            <w:pPr>
              <w:numPr>
                <w:ilvl w:val="0"/>
                <w:numId w:val="9"/>
              </w:numPr>
              <w:rPr>
                <w:rFonts w:eastAsia="SimSun"/>
                <w:i/>
                <w:noProof/>
                <w:szCs w:val="20"/>
                <w:lang w:eastAsia="zh-CN"/>
              </w:rPr>
            </w:pPr>
            <w:r w:rsidRPr="00224C94">
              <w:rPr>
                <w:rFonts w:eastAsia="SimSun" w:hint="eastAsia"/>
                <w:i/>
                <w:noProof/>
                <w:szCs w:val="20"/>
                <w:lang w:eastAsia="zh-CN"/>
              </w:rPr>
              <w:t>N</w:t>
            </w:r>
            <w:r w:rsidRPr="00224C94">
              <w:rPr>
                <w:rFonts w:eastAsia="SimSun"/>
                <w:i/>
                <w:noProof/>
                <w:szCs w:val="20"/>
                <w:lang w:eastAsia="zh-CN"/>
              </w:rPr>
              <w:t>ote: further discussion on other cases is not precluded</w:t>
            </w:r>
          </w:p>
          <w:p w:rsidR="003D5990" w:rsidRPr="00224C94" w:rsidRDefault="003D5990" w:rsidP="000637CC">
            <w:pPr>
              <w:rPr>
                <w:b/>
                <w:i/>
                <w:szCs w:val="20"/>
              </w:rPr>
            </w:pPr>
            <w:r w:rsidRPr="00224C94">
              <w:rPr>
                <w:b/>
                <w:i/>
                <w:szCs w:val="20"/>
              </w:rPr>
              <w:t>Conclusion</w:t>
            </w:r>
          </w:p>
          <w:p w:rsidR="003D5990" w:rsidRPr="00224C94" w:rsidRDefault="003D5990" w:rsidP="000637CC">
            <w:pPr>
              <w:rPr>
                <w:rFonts w:eastAsia="SimSun"/>
                <w:b/>
                <w:i/>
                <w:lang w:eastAsia="zh-CN"/>
              </w:rPr>
            </w:pPr>
            <w:r w:rsidRPr="00224C94">
              <w:rPr>
                <w:rFonts w:hint="eastAsia"/>
                <w:i/>
                <w:lang w:eastAsia="zh-CN"/>
              </w:rPr>
              <w:t xml:space="preserve">For </w:t>
            </w:r>
            <w:r w:rsidRPr="00224C94">
              <w:rPr>
                <w:rFonts w:hint="eastAsia"/>
                <w:i/>
                <w:color w:val="000000"/>
                <w:lang w:eastAsia="zh-CN"/>
              </w:rPr>
              <w:t>collision</w:t>
            </w:r>
            <w:r w:rsidRPr="00224C94">
              <w:rPr>
                <w:rFonts w:hint="eastAsia"/>
                <w:i/>
                <w:lang w:eastAsia="zh-CN"/>
              </w:rPr>
              <w:t xml:space="preserve"> cases 1, 2, 5 and 6, </w:t>
            </w:r>
            <w:r w:rsidRPr="00224C94">
              <w:rPr>
                <w:rFonts w:eastAsia="SimSun" w:hint="eastAsia"/>
                <w:i/>
                <w:lang w:eastAsia="zh-CN"/>
              </w:rPr>
              <w:t xml:space="preserve">the existing priority rules </w:t>
            </w:r>
            <w:r w:rsidRPr="00224C94">
              <w:rPr>
                <w:rFonts w:eastAsia="SimSun"/>
                <w:i/>
                <w:lang w:eastAsia="zh-CN"/>
              </w:rPr>
              <w:t>can be</w:t>
            </w:r>
            <w:r w:rsidRPr="00224C94">
              <w:rPr>
                <w:rFonts w:eastAsia="SimSun" w:hint="eastAsia"/>
                <w:i/>
                <w:lang w:eastAsia="zh-CN"/>
              </w:rPr>
              <w:t xml:space="preserve"> reused </w:t>
            </w:r>
            <w:r w:rsidRPr="00224C94">
              <w:rPr>
                <w:rFonts w:eastAsia="SimSun"/>
                <w:bCs/>
                <w:i/>
                <w:lang w:eastAsia="zh-CN"/>
              </w:rPr>
              <w:t>for a HD-FDD (e)RedCap UE</w:t>
            </w:r>
            <w:r w:rsidRPr="00224C94">
              <w:rPr>
                <w:rFonts w:eastAsia="SimSun" w:hint="eastAsia"/>
                <w:bCs/>
                <w:i/>
                <w:lang w:eastAsia="zh-CN"/>
              </w:rPr>
              <w:t xml:space="preserve"> in NTN</w:t>
            </w:r>
            <w:r w:rsidRPr="00224C94">
              <w:rPr>
                <w:rFonts w:eastAsia="SimSun" w:hint="eastAsia"/>
                <w:i/>
                <w:lang w:eastAsia="zh-CN"/>
              </w:rPr>
              <w:t>.</w:t>
            </w:r>
            <w:r w:rsidRPr="00224C94">
              <w:rPr>
                <w:rFonts w:eastAsia="SimSun" w:hint="eastAsia"/>
                <w:b/>
                <w:i/>
                <w:lang w:eastAsia="zh-CN"/>
              </w:rPr>
              <w:t xml:space="preserve"> </w:t>
            </w:r>
          </w:p>
          <w:p w:rsidR="003D5990" w:rsidRPr="00224C94" w:rsidRDefault="003D5990" w:rsidP="000637CC">
            <w:pPr>
              <w:rPr>
                <w:rFonts w:eastAsia="SimSun"/>
                <w:b/>
                <w:i/>
                <w:szCs w:val="20"/>
                <w:lang w:val="en-US" w:eastAsia="zh-CN"/>
              </w:rPr>
            </w:pPr>
            <w:r w:rsidRPr="00224C94">
              <w:rPr>
                <w:rFonts w:eastAsia="SimSun"/>
                <w:b/>
                <w:i/>
                <w:szCs w:val="20"/>
                <w:lang w:val="en-US" w:eastAsia="zh-CN"/>
              </w:rPr>
              <w:t>Observation</w:t>
            </w:r>
          </w:p>
          <w:p w:rsidR="003D5990" w:rsidRPr="00224C94" w:rsidRDefault="003D5990" w:rsidP="000637CC">
            <w:pPr>
              <w:rPr>
                <w:rFonts w:eastAsia="SimSun"/>
                <w:i/>
                <w:szCs w:val="20"/>
                <w:lang w:val="en-US" w:eastAsia="zh-CN"/>
              </w:rPr>
            </w:pPr>
            <w:r w:rsidRPr="00224C94">
              <w:rPr>
                <w:rFonts w:eastAsia="SimSun" w:hint="eastAsia"/>
                <w:i/>
                <w:szCs w:val="20"/>
                <w:lang w:val="en-US" w:eastAsia="zh-CN"/>
              </w:rPr>
              <w:t xml:space="preserve">TA reporting </w:t>
            </w:r>
            <w:r w:rsidRPr="00224C94">
              <w:rPr>
                <w:rFonts w:eastAsia="SimSun"/>
                <w:i/>
                <w:szCs w:val="20"/>
                <w:lang w:val="en-US" w:eastAsia="zh-CN"/>
              </w:rPr>
              <w:t>is</w:t>
            </w:r>
            <w:r w:rsidRPr="00224C94">
              <w:rPr>
                <w:rFonts w:eastAsia="SimSun" w:hint="eastAsia"/>
                <w:i/>
                <w:szCs w:val="20"/>
                <w:lang w:val="en-US" w:eastAsia="zh-CN"/>
              </w:rPr>
              <w:t xml:space="preserve"> beneficial to </w:t>
            </w:r>
            <w:r w:rsidRPr="00224C94">
              <w:rPr>
                <w:rFonts w:eastAsia="SimSun"/>
                <w:i/>
                <w:szCs w:val="20"/>
                <w:lang w:val="en-US" w:eastAsia="zh-CN"/>
              </w:rPr>
              <w:t>mitigate</w:t>
            </w:r>
            <w:r w:rsidRPr="00224C94">
              <w:rPr>
                <w:rFonts w:eastAsia="SimSun" w:hint="eastAsia"/>
                <w:i/>
                <w:szCs w:val="20"/>
                <w:lang w:val="en-US" w:eastAsia="zh-CN"/>
              </w:rPr>
              <w:t xml:space="preserve"> the TA mismatch between </w:t>
            </w:r>
            <w:r w:rsidRPr="00224C94">
              <w:rPr>
                <w:rFonts w:eastAsia="SimSun"/>
                <w:i/>
                <w:szCs w:val="20"/>
                <w:lang w:val="en-US" w:eastAsia="zh-CN"/>
              </w:rPr>
              <w:t>actual</w:t>
            </w:r>
            <w:r w:rsidRPr="00224C94">
              <w:rPr>
                <w:rFonts w:eastAsia="SimSun" w:hint="eastAsia"/>
                <w:i/>
                <w:szCs w:val="20"/>
                <w:lang w:val="en-US" w:eastAsia="zh-CN"/>
              </w:rPr>
              <w:t xml:space="preserve"> TA used by the UE and assumed TA for the UE at the gNB for </w:t>
            </w:r>
            <w:r w:rsidRPr="00224C94">
              <w:rPr>
                <w:rFonts w:eastAsia="SimSun"/>
                <w:i/>
                <w:szCs w:val="20"/>
                <w:lang w:val="en-US" w:eastAsia="zh-CN"/>
              </w:rPr>
              <w:t xml:space="preserve">HD-FDD RedCap/eRedCap UE in </w:t>
            </w:r>
            <w:r w:rsidRPr="00224C94">
              <w:rPr>
                <w:rFonts w:eastAsia="SimSun" w:hint="eastAsia"/>
                <w:i/>
                <w:szCs w:val="20"/>
                <w:lang w:val="en-US" w:eastAsia="zh-CN"/>
              </w:rPr>
              <w:t>N</w:t>
            </w:r>
            <w:r w:rsidRPr="00224C94">
              <w:rPr>
                <w:rFonts w:eastAsia="SimSun"/>
                <w:i/>
                <w:szCs w:val="20"/>
                <w:lang w:val="en-US" w:eastAsia="zh-CN"/>
              </w:rPr>
              <w:t>TN</w:t>
            </w:r>
            <w:r w:rsidRPr="00224C94">
              <w:rPr>
                <w:rFonts w:eastAsia="SimSun" w:hint="eastAsia"/>
                <w:i/>
                <w:szCs w:val="20"/>
                <w:lang w:val="en-US" w:eastAsia="zh-CN"/>
              </w:rPr>
              <w:t xml:space="preserve"> from RAN1 perspective. </w:t>
            </w:r>
          </w:p>
          <w:p w:rsidR="003D5990" w:rsidRPr="003D5990" w:rsidRDefault="003D5990" w:rsidP="003D5990">
            <w:pPr>
              <w:pStyle w:val="Paragraphedeliste"/>
              <w:numPr>
                <w:ilvl w:val="0"/>
                <w:numId w:val="10"/>
              </w:numPr>
              <w:spacing w:after="0" w:line="240" w:lineRule="auto"/>
              <w:rPr>
                <w:b/>
                <w:szCs w:val="20"/>
              </w:rPr>
            </w:pPr>
            <w:r w:rsidRPr="00224C94">
              <w:rPr>
                <w:rFonts w:eastAsia="SimSun" w:hint="eastAsia"/>
                <w:i/>
                <w:noProof/>
                <w:szCs w:val="20"/>
                <w:lang w:eastAsia="zh-CN"/>
              </w:rPr>
              <w:t>N</w:t>
            </w:r>
            <w:r w:rsidRPr="00224C94">
              <w:rPr>
                <w:rFonts w:eastAsia="SimSun"/>
                <w:i/>
                <w:noProof/>
                <w:szCs w:val="20"/>
                <w:lang w:eastAsia="zh-CN"/>
              </w:rPr>
              <w:t>ote: complexity, power consumption and signaling overhead impact of TA reporting for (e)redcap UEs was not investigated in this work item</w:t>
            </w:r>
          </w:p>
        </w:tc>
      </w:tr>
    </w:tbl>
    <w:p w:rsidR="003D5990" w:rsidRPr="008B1342" w:rsidRDefault="003D5990" w:rsidP="003D5990">
      <w:pPr>
        <w:autoSpaceDN w:val="0"/>
        <w:spacing w:line="252" w:lineRule="auto"/>
        <w:contextualSpacing/>
        <w:rPr>
          <w:rFonts w:eastAsia="SimSun"/>
          <w:kern w:val="2"/>
          <w:szCs w:val="20"/>
          <w:lang w:val="en-US" w:eastAsia="zh-CN"/>
        </w:rPr>
      </w:pPr>
    </w:p>
    <w:p w:rsidR="00FF0BFB" w:rsidRDefault="000D26A0" w:rsidP="00AA3328">
      <w:r>
        <w:t>Where</w:t>
      </w:r>
    </w:p>
    <w:p w:rsidR="00FF0BFB" w:rsidRDefault="00FF0BFB" w:rsidP="00FF0BFB">
      <w:pPr>
        <w:pStyle w:val="Paragraphedeliste"/>
        <w:numPr>
          <w:ilvl w:val="0"/>
          <w:numId w:val="10"/>
        </w:numPr>
      </w:pPr>
      <w:r>
        <w:t>Collision case 3 </w:t>
      </w:r>
      <w:r w:rsidR="005829D7">
        <w:t>refers to « </w:t>
      </w:r>
      <w:r>
        <w:t>Semi-statically configured DL reception collides with semi-statically configured UL transmission</w:t>
      </w:r>
      <w:r w:rsidR="005829D7">
        <w:t> »</w:t>
      </w:r>
      <w:r>
        <w:t xml:space="preserve"> </w:t>
      </w:r>
    </w:p>
    <w:p w:rsidR="003D5990" w:rsidRDefault="00FF0BFB" w:rsidP="00FF0BFB">
      <w:pPr>
        <w:pStyle w:val="Paragraphedeliste"/>
        <w:numPr>
          <w:ilvl w:val="0"/>
          <w:numId w:val="10"/>
        </w:numPr>
      </w:pPr>
      <w:r>
        <w:t>Collision case 4 </w:t>
      </w:r>
      <w:r w:rsidR="005829D7">
        <w:t>refers to</w:t>
      </w:r>
      <w:r>
        <w:t xml:space="preserve"> </w:t>
      </w:r>
      <w:r w:rsidR="005829D7">
        <w:t>« </w:t>
      </w:r>
      <w:r>
        <w:t>Dynamically scheduled DL reception collides with dynamic scheduled UL transmission</w:t>
      </w:r>
      <w:r w:rsidR="005829D7">
        <w:t> »</w:t>
      </w:r>
    </w:p>
    <w:p w:rsidR="003D5990" w:rsidRDefault="00957C5D" w:rsidP="00AA3328">
      <w:r>
        <w:t xml:space="preserve">Hence </w:t>
      </w:r>
      <w:r w:rsidR="00C00179">
        <w:t>the need for</w:t>
      </w:r>
      <w:r>
        <w:t xml:space="preserve"> RRM enhancements </w:t>
      </w:r>
      <w:r w:rsidR="00C00179">
        <w:t>is limited to</w:t>
      </w:r>
      <w:r>
        <w:t xml:space="preserve"> </w:t>
      </w:r>
      <w:r w:rsidR="00C00179">
        <w:t>the</w:t>
      </w:r>
      <w:r>
        <w:t xml:space="preserve"> support Collision cases 3 and 4</w:t>
      </w:r>
      <w:r w:rsidR="00C00179">
        <w:t>.</w:t>
      </w:r>
      <w:r w:rsidR="000D26A0">
        <w:t xml:space="preserve"> Consequently, the WID can be revised as follow :</w:t>
      </w:r>
    </w:p>
    <w:p w:rsidR="003D5990" w:rsidRDefault="003D5990" w:rsidP="00AA3328"/>
    <w:p w:rsidR="00BE68F1" w:rsidRPr="00EA41DD" w:rsidRDefault="00BE68F1" w:rsidP="00BE68F1">
      <w:pPr>
        <w:rPr>
          <w:b/>
        </w:rPr>
      </w:pPr>
      <w:r>
        <w:rPr>
          <w:b/>
        </w:rPr>
        <w:t>Proposal 3</w:t>
      </w:r>
      <w:r w:rsidRPr="00EA41DD">
        <w:rPr>
          <w:b/>
        </w:rPr>
        <w:t xml:space="preserve">.1 : </w:t>
      </w:r>
      <w:r w:rsidR="0006775B">
        <w:rPr>
          <w:b/>
        </w:rPr>
        <w:t>Modify</w:t>
      </w:r>
      <w:r>
        <w:rPr>
          <w:b/>
        </w:rPr>
        <w:t xml:space="preserve"> the following text as follow</w:t>
      </w:r>
    </w:p>
    <w:p w:rsidR="00BE68F1" w:rsidRPr="00D30DE4" w:rsidRDefault="00BE68F1" w:rsidP="00BE68F1">
      <w:pPr>
        <w:pStyle w:val="Paragraphedeliste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/>
          <w:strike/>
          <w:color w:val="FF0000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t>For HD-FDD RedCap UEs and eRedCap UEs</w:t>
      </w:r>
      <w:r>
        <w:rPr>
          <w:rFonts w:ascii="Times New Roman" w:hAnsi="Times New Roman"/>
          <w:sz w:val="20"/>
          <w:szCs w:val="20"/>
        </w:rPr>
        <w:t> </w:t>
      </w:r>
      <w:r w:rsidRPr="00D30DE4">
        <w:rPr>
          <w:rFonts w:ascii="Times New Roman" w:hAnsi="Times New Roman"/>
          <w:color w:val="FF0000"/>
          <w:sz w:val="20"/>
          <w:szCs w:val="20"/>
        </w:rPr>
        <w:t>:</w:t>
      </w:r>
      <w:r w:rsidRPr="00D30DE4">
        <w:rPr>
          <w:rFonts w:ascii="Times New Roman" w:hAnsi="Times New Roman"/>
          <w:strike/>
          <w:color w:val="FF0000"/>
          <w:sz w:val="20"/>
          <w:szCs w:val="20"/>
        </w:rPr>
        <w:t>, check whether any essential changes are needed for their support (i.e. focusing on HD collision rules) by end of Q2/2024 [RAN1]</w:t>
      </w:r>
    </w:p>
    <w:p w:rsidR="00BE68F1" w:rsidRPr="00D30DE4" w:rsidRDefault="00BE68F1" w:rsidP="00BE68F1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D30DE4">
        <w:rPr>
          <w:rFonts w:ascii="Times New Roman" w:hAnsi="Times New Roman"/>
          <w:strike/>
          <w:color w:val="FF0000"/>
          <w:sz w:val="20"/>
          <w:szCs w:val="20"/>
        </w:rPr>
        <w:t>Depending on feasibility assessment above, define the RF and RRM requirements [RAN4]</w:t>
      </w:r>
    </w:p>
    <w:p w:rsidR="00BE68F1" w:rsidRPr="00BE68F1" w:rsidRDefault="00BE68F1" w:rsidP="00727848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color w:val="FF0000"/>
          <w:sz w:val="20"/>
          <w:szCs w:val="20"/>
        </w:rPr>
      </w:pPr>
      <w:r w:rsidRPr="00BE68F1">
        <w:rPr>
          <w:rFonts w:ascii="Times New Roman" w:hAnsi="Times New Roman"/>
          <w:color w:val="FF0000"/>
          <w:sz w:val="20"/>
          <w:szCs w:val="20"/>
        </w:rPr>
        <w:t xml:space="preserve">Specify the processing rules </w:t>
      </w:r>
      <w:r w:rsidR="00727848" w:rsidRPr="00BB2BCF">
        <w:rPr>
          <w:rFonts w:ascii="Times New Roman" w:hAnsi="Times New Roman"/>
          <w:color w:val="FF0000"/>
          <w:sz w:val="20"/>
          <w:szCs w:val="20"/>
        </w:rPr>
        <w:t xml:space="preserve">to mitigate issues caused by TA mismatch </w:t>
      </w:r>
      <w:r w:rsidR="003F63C2" w:rsidRPr="00BB2BCF">
        <w:rPr>
          <w:rFonts w:ascii="Times New Roman" w:hAnsi="Times New Roman"/>
          <w:color w:val="FF0000"/>
          <w:sz w:val="20"/>
          <w:szCs w:val="20"/>
        </w:rPr>
        <w:t>at least</w:t>
      </w:r>
      <w:r w:rsidR="003F63C2"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BE68F1">
        <w:rPr>
          <w:rFonts w:ascii="Times New Roman" w:hAnsi="Times New Roman"/>
          <w:color w:val="FF0000"/>
          <w:sz w:val="20"/>
          <w:szCs w:val="20"/>
        </w:rPr>
        <w:t>for the following collision cases</w:t>
      </w:r>
      <w:r w:rsidR="00727848">
        <w:rPr>
          <w:rFonts w:ascii="Times New Roman" w:hAnsi="Times New Roman"/>
          <w:color w:val="FF0000"/>
          <w:sz w:val="20"/>
          <w:szCs w:val="20"/>
        </w:rPr>
        <w:t xml:space="preserve"> [RAN1]</w:t>
      </w:r>
      <w:r w:rsidRPr="00BE68F1">
        <w:rPr>
          <w:rFonts w:ascii="Times New Roman" w:hAnsi="Times New Roman"/>
          <w:color w:val="FF0000"/>
          <w:sz w:val="20"/>
          <w:szCs w:val="20"/>
        </w:rPr>
        <w:t>:</w:t>
      </w:r>
    </w:p>
    <w:p w:rsidR="00BE68F1" w:rsidRPr="00BE68F1" w:rsidRDefault="00BE68F1" w:rsidP="00BE68F1">
      <w:pPr>
        <w:pStyle w:val="Paragraphedeliste"/>
        <w:widowControl w:val="0"/>
        <w:numPr>
          <w:ilvl w:val="2"/>
          <w:numId w:val="6"/>
        </w:numPr>
        <w:spacing w:after="0"/>
        <w:jc w:val="both"/>
        <w:rPr>
          <w:rFonts w:ascii="Times New Roman" w:hAnsi="Times New Roman"/>
          <w:color w:val="FF0000"/>
          <w:sz w:val="20"/>
          <w:szCs w:val="20"/>
        </w:rPr>
      </w:pPr>
      <w:r w:rsidRPr="00BE68F1">
        <w:rPr>
          <w:rFonts w:ascii="Times New Roman" w:hAnsi="Times New Roman"/>
          <w:color w:val="FF0000"/>
          <w:sz w:val="20"/>
          <w:szCs w:val="20"/>
        </w:rPr>
        <w:t>Semi-statically configured DL reception collides with semi-statically configured UL transmission </w:t>
      </w:r>
    </w:p>
    <w:p w:rsidR="00BE68F1" w:rsidRPr="00BE68F1" w:rsidRDefault="00BE68F1" w:rsidP="00BE68F1">
      <w:pPr>
        <w:pStyle w:val="Paragraphedeliste"/>
        <w:widowControl w:val="0"/>
        <w:numPr>
          <w:ilvl w:val="2"/>
          <w:numId w:val="6"/>
        </w:numPr>
        <w:spacing w:after="0"/>
        <w:jc w:val="both"/>
        <w:rPr>
          <w:rFonts w:ascii="Times New Roman" w:hAnsi="Times New Roman"/>
          <w:color w:val="FF0000"/>
          <w:sz w:val="20"/>
          <w:szCs w:val="20"/>
        </w:rPr>
      </w:pPr>
      <w:r w:rsidRPr="00BE68F1">
        <w:rPr>
          <w:rFonts w:ascii="Times New Roman" w:hAnsi="Times New Roman"/>
          <w:color w:val="FF0000"/>
          <w:sz w:val="20"/>
          <w:szCs w:val="20"/>
        </w:rPr>
        <w:t>Dynamically scheduled DL reception collides with dynamic scheduled UL transmission</w:t>
      </w:r>
    </w:p>
    <w:p w:rsidR="00BE68F1" w:rsidRPr="00D30DE4" w:rsidRDefault="00BE68F1" w:rsidP="00BE68F1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color w:val="FF0000"/>
          <w:sz w:val="20"/>
          <w:szCs w:val="20"/>
        </w:rPr>
      </w:pPr>
      <w:r w:rsidRPr="00D30DE4">
        <w:rPr>
          <w:rFonts w:ascii="Times New Roman" w:hAnsi="Times New Roman"/>
          <w:color w:val="FF0000"/>
          <w:sz w:val="20"/>
          <w:szCs w:val="20"/>
        </w:rPr>
        <w:t>Define the RF and RRM requirements for UE</w:t>
      </w:r>
      <w:r w:rsidR="00727848">
        <w:rPr>
          <w:rFonts w:ascii="Times New Roman" w:hAnsi="Times New Roman"/>
          <w:color w:val="FF0000"/>
          <w:sz w:val="20"/>
          <w:szCs w:val="20"/>
        </w:rPr>
        <w:t xml:space="preserve"> [RAN4]</w:t>
      </w:r>
    </w:p>
    <w:p w:rsidR="00BE68F1" w:rsidRDefault="00BE68F1" w:rsidP="00BE68F1"/>
    <w:p w:rsidR="00D30DE4" w:rsidRDefault="00D30DE4" w:rsidP="00AA3328"/>
    <w:p w:rsidR="000526A2" w:rsidRDefault="000526A2" w:rsidP="000526A2">
      <w:pPr>
        <w:pStyle w:val="Titre2"/>
      </w:pPr>
      <w:r w:rsidRPr="000526A2">
        <w:t>Support of regenerative payload</w:t>
      </w:r>
    </w:p>
    <w:p w:rsidR="00AA3328" w:rsidRDefault="00AA3328"/>
    <w:p w:rsidR="00127FA3" w:rsidRDefault="00127FA3" w:rsidP="00127FA3">
      <w:r>
        <w:t xml:space="preserve">In RAN2#126, </w:t>
      </w:r>
      <w:r w:rsidRPr="00127FA3">
        <w:t xml:space="preserve">satellite switch with re-sync (i.e. PCI unchanged) </w:t>
      </w:r>
      <w:r>
        <w:t xml:space="preserve">has been discussed since it </w:t>
      </w:r>
      <w:r w:rsidRPr="00127FA3">
        <w:t>avoids the</w:t>
      </w:r>
      <w:r>
        <w:t xml:space="preserve"> signalling overhead associated to L3 hand-over procedure, hence </w:t>
      </w:r>
      <w:r w:rsidRPr="00127FA3">
        <w:t>UEs only need to perform UL/DL synchronization to target satellite</w:t>
      </w:r>
      <w:r>
        <w:t>. In the chair’s note, companies are invited to bring the discussion to RAN on whether this scheme should be explicitly stated in the WID scope.</w:t>
      </w:r>
      <w:r w:rsidR="00007E9E">
        <w:t xml:space="preserve"> See extract of the chair’s note :</w:t>
      </w:r>
    </w:p>
    <w:p w:rsidR="00127FA3" w:rsidRDefault="00127FA3"/>
    <w:p w:rsidR="00127FA3" w:rsidRDefault="00127FA3">
      <w:r w:rsidRPr="00127FA3">
        <w:rPr>
          <w:noProof/>
        </w:rPr>
        <w:drawing>
          <wp:inline distT="0" distB="0" distL="0" distR="0" wp14:anchorId="5114DE6E" wp14:editId="2597402C">
            <wp:extent cx="5760720" cy="1892300"/>
            <wp:effectExtent l="19050" t="19050" r="11430" b="1270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923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27FA3" w:rsidRDefault="00127FA3"/>
    <w:p w:rsidR="00D12959" w:rsidRDefault="00B92AE8" w:rsidP="00B92AE8">
      <w:r>
        <w:t>The s</w:t>
      </w:r>
      <w:r w:rsidR="008209E6" w:rsidRPr="00B92AE8">
        <w:t xml:space="preserve">atellite switch with re-sync </w:t>
      </w:r>
      <w:r>
        <w:t xml:space="preserve">is already supported </w:t>
      </w:r>
      <w:r w:rsidR="008209E6" w:rsidRPr="00B92AE8">
        <w:t>for transparent payload where the satellite change and gNB is unchanged</w:t>
      </w:r>
      <w:r>
        <w:t>.</w:t>
      </w:r>
    </w:p>
    <w:p w:rsidR="00B92AE8" w:rsidRDefault="00B92AE8" w:rsidP="00B92AE8">
      <w:r>
        <w:t xml:space="preserve">For regenerative payload, this would require to </w:t>
      </w:r>
      <w:r w:rsidRPr="00B92AE8">
        <w:t>transfer a part or the whole UE context from the source to the target gNB (on-boarded)</w:t>
      </w:r>
      <w:r>
        <w:t>.</w:t>
      </w:r>
    </w:p>
    <w:p w:rsidR="00007E9E" w:rsidRDefault="00007E9E"/>
    <w:p w:rsidR="008A50C4" w:rsidRDefault="00A2664D">
      <w:r w:rsidRPr="00BB2BCF">
        <w:t>Satellite switch with re-sync</w:t>
      </w:r>
      <w:r>
        <w:t xml:space="preserve"> is actually a sub case of Inter gNB mobility and </w:t>
      </w:r>
      <w:r w:rsidR="008E0F2D">
        <w:t>should not be precluded from the discussion. T</w:t>
      </w:r>
      <w:r w:rsidR="008A50C4">
        <w:t>herefore, we propose the following :</w:t>
      </w:r>
    </w:p>
    <w:p w:rsidR="00007E9E" w:rsidRDefault="00007E9E"/>
    <w:p w:rsidR="000526A2" w:rsidRPr="000526A2" w:rsidRDefault="000526A2">
      <w:pPr>
        <w:rPr>
          <w:b/>
        </w:rPr>
      </w:pPr>
      <w:r>
        <w:rPr>
          <w:b/>
        </w:rPr>
        <w:t>Proposal 4</w:t>
      </w:r>
      <w:r w:rsidRPr="00EA41DD">
        <w:rPr>
          <w:b/>
        </w:rPr>
        <w:t xml:space="preserve">.1 : </w:t>
      </w:r>
      <w:r w:rsidR="0006775B">
        <w:rPr>
          <w:b/>
        </w:rPr>
        <w:t>Modify</w:t>
      </w:r>
      <w:r>
        <w:rPr>
          <w:b/>
        </w:rPr>
        <w:t xml:space="preserve"> the following text as follow</w:t>
      </w:r>
    </w:p>
    <w:p w:rsidR="000526A2" w:rsidRPr="009431DD" w:rsidRDefault="000526A2" w:rsidP="000526A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ko-KR"/>
        </w:rPr>
      </w:pPr>
      <w:bookmarkStart w:id="12" w:name="_Hlk153358806"/>
      <w:r w:rsidRPr="009431DD">
        <w:rPr>
          <w:rFonts w:eastAsia="Malgun Gothic"/>
          <w:lang w:val="en-US" w:eastAsia="ko-KR"/>
        </w:rPr>
        <w:t xml:space="preserve">Support of regenerative payload [RAN3, </w:t>
      </w:r>
      <w:r>
        <w:rPr>
          <w:rFonts w:eastAsia="Malgun Gothic"/>
          <w:lang w:val="en-US" w:eastAsia="ko-KR"/>
        </w:rPr>
        <w:t>RAN2, RAN4</w:t>
      </w:r>
      <w:r w:rsidRPr="009431DD">
        <w:rPr>
          <w:rFonts w:eastAsia="Malgun Gothic"/>
          <w:lang w:val="en-US" w:eastAsia="ko-KR"/>
        </w:rPr>
        <w:t>]</w:t>
      </w:r>
    </w:p>
    <w:p w:rsidR="000526A2" w:rsidRPr="009431DD" w:rsidRDefault="000526A2" w:rsidP="000526A2">
      <w:pPr>
        <w:pStyle w:val="Paragraphedeliste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t>Specify the support of gNB on board in TS 38.300</w:t>
      </w:r>
    </w:p>
    <w:p w:rsidR="000526A2" w:rsidRPr="009431DD" w:rsidRDefault="000526A2" w:rsidP="000526A2">
      <w:pPr>
        <w:pStyle w:val="Paragraphedeliste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t>Specify, if needed, any necessary enhancements related to the intra and inter-gNB mobility, especially for Xn interface over feeder link or over ISL. [RAN3</w:t>
      </w:r>
      <w:r w:rsidR="001905FD" w:rsidRPr="00BB2BCF">
        <w:rPr>
          <w:rFonts w:ascii="Times New Roman" w:hAnsi="Times New Roman"/>
          <w:color w:val="FF0000"/>
          <w:sz w:val="20"/>
          <w:szCs w:val="20"/>
        </w:rPr>
        <w:t>, RAN2</w:t>
      </w:r>
      <w:r w:rsidRPr="009431DD">
        <w:rPr>
          <w:rFonts w:ascii="Times New Roman" w:hAnsi="Times New Roman"/>
          <w:sz w:val="20"/>
          <w:szCs w:val="20"/>
        </w:rPr>
        <w:t>]</w:t>
      </w:r>
    </w:p>
    <w:p w:rsidR="000526A2" w:rsidRPr="009431DD" w:rsidRDefault="000526A2" w:rsidP="003D3DD9">
      <w:pPr>
        <w:pStyle w:val="Paragraphedeliste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t>Note: if any additional necessary stage-3 specifications impact for e.g. NGAP is identified, RAN3 will handle it.</w:t>
      </w:r>
    </w:p>
    <w:bookmarkEnd w:id="12"/>
    <w:p w:rsidR="000526A2" w:rsidRDefault="000526A2"/>
    <w:p w:rsidR="00B005DC" w:rsidRDefault="00B005DC" w:rsidP="00B005DC">
      <w:pPr>
        <w:pStyle w:val="Titre1"/>
      </w:pPr>
      <w:r>
        <w:t>Conclusion</w:t>
      </w:r>
    </w:p>
    <w:p w:rsidR="00B005DC" w:rsidRDefault="00B005DC"/>
    <w:p w:rsidR="00426ECD" w:rsidRDefault="00426ECD">
      <w:r>
        <w:t>The below proposals are for approval and should be reflected in the RAN2 led Rel-19 NR-NTN-ph3 WID.</w:t>
      </w:r>
    </w:p>
    <w:p w:rsidR="00426ECD" w:rsidRDefault="00426ECD"/>
    <w:p w:rsidR="00426ECD" w:rsidRPr="00B02A4A" w:rsidRDefault="00426ECD" w:rsidP="00426ECD">
      <w:pPr>
        <w:rPr>
          <w:b/>
        </w:rPr>
      </w:pPr>
      <w:r>
        <w:rPr>
          <w:b/>
        </w:rPr>
        <w:t>Proposal 1.1</w:t>
      </w:r>
      <w:r w:rsidRPr="00EA41DD">
        <w:rPr>
          <w:b/>
        </w:rPr>
        <w:t xml:space="preserve"> : </w:t>
      </w:r>
      <w:r>
        <w:rPr>
          <w:b/>
        </w:rPr>
        <w:t>Modify the following sub-objective as follow</w:t>
      </w:r>
    </w:p>
    <w:p w:rsidR="00426ECD" w:rsidRPr="009431DD" w:rsidRDefault="00426ECD" w:rsidP="00426EC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ko-KR"/>
        </w:rPr>
      </w:pPr>
      <w:r w:rsidRPr="009431DD">
        <w:rPr>
          <w:rFonts w:eastAsia="Calibri"/>
          <w:lang w:val="en-US" w:eastAsia="ko-KR"/>
        </w:rPr>
        <w:t>Study and specify if beneficial downlink coverage enhancements targeting support for additional reference satellite payload parameters covering both GSO and NGSO constellations operating in FR1-NTN or FR2-NTN [RAN1, RAN2, RAN4]</w:t>
      </w:r>
    </w:p>
    <w:p w:rsidR="00426ECD" w:rsidRPr="00F92063" w:rsidRDefault="00426ECD" w:rsidP="00426ECD">
      <w:pPr>
        <w:pStyle w:val="Paragraphedeliste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</w:t>
      </w:r>
    </w:p>
    <w:p w:rsidR="00426ECD" w:rsidRPr="003F3481" w:rsidRDefault="00426ECD" w:rsidP="00426ECD">
      <w:pPr>
        <w:pStyle w:val="Paragraphedeliste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3F3481">
        <w:rPr>
          <w:rFonts w:ascii="Times New Roman" w:hAnsi="Times New Roman"/>
          <w:sz w:val="20"/>
          <w:szCs w:val="20"/>
        </w:rPr>
        <w:lastRenderedPageBreak/>
        <w:t xml:space="preserve">Notes for </w:t>
      </w:r>
      <w:r>
        <w:rPr>
          <w:rFonts w:ascii="Times New Roman" w:hAnsi="Times New Roman"/>
          <w:sz w:val="20"/>
          <w:szCs w:val="20"/>
        </w:rPr>
        <w:t>this objective</w:t>
      </w:r>
      <w:r w:rsidRPr="003F3481">
        <w:rPr>
          <w:rFonts w:ascii="Times New Roman" w:hAnsi="Times New Roman"/>
          <w:sz w:val="20"/>
          <w:szCs w:val="20"/>
        </w:rPr>
        <w:t>:</w:t>
      </w:r>
    </w:p>
    <w:p w:rsidR="00426ECD" w:rsidRPr="00F8147E" w:rsidRDefault="00426ECD" w:rsidP="00426ECD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F8147E">
        <w:rPr>
          <w:rFonts w:ascii="Times New Roman" w:hAnsi="Times New Roman"/>
          <w:sz w:val="20"/>
          <w:szCs w:val="20"/>
        </w:rPr>
        <w:t xml:space="preserve">SSB channel enhancement </w:t>
      </w:r>
      <w:r w:rsidRPr="00B02A4A">
        <w:rPr>
          <w:rFonts w:ascii="Times New Roman" w:hAnsi="Times New Roman"/>
          <w:color w:val="FF0000"/>
          <w:sz w:val="20"/>
          <w:szCs w:val="20"/>
        </w:rPr>
        <w:t xml:space="preserve">for improved link level performance </w:t>
      </w:r>
      <w:r w:rsidRPr="00F8147E">
        <w:rPr>
          <w:rFonts w:ascii="Times New Roman" w:hAnsi="Times New Roman"/>
          <w:sz w:val="20"/>
          <w:szCs w:val="20"/>
        </w:rPr>
        <w:t>is not considered</w:t>
      </w:r>
    </w:p>
    <w:p w:rsidR="00426ECD" w:rsidRPr="00F8147E" w:rsidRDefault="00426ECD" w:rsidP="00426ECD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F8147E">
        <w:rPr>
          <w:rFonts w:ascii="Times New Roman" w:hAnsi="Times New Roman"/>
          <w:sz w:val="20"/>
          <w:szCs w:val="20"/>
        </w:rPr>
        <w:t>Antenna gain of UE shall be assumed to be -5.5dBi</w:t>
      </w:r>
      <w:r w:rsidRPr="00D91AC5">
        <w:rPr>
          <w:rFonts w:ascii="Times New Roman" w:hAnsi="Times New Roman"/>
          <w:sz w:val="20"/>
          <w:szCs w:val="20"/>
        </w:rPr>
        <w:t xml:space="preserve"> in case of smartphone in FR1-NTN</w:t>
      </w:r>
      <w:r w:rsidRPr="00F8147E">
        <w:rPr>
          <w:rFonts w:ascii="Times New Roman" w:hAnsi="Times New Roman"/>
          <w:sz w:val="20"/>
          <w:szCs w:val="20"/>
        </w:rPr>
        <w:t xml:space="preserve">, </w:t>
      </w:r>
      <w:r w:rsidRPr="00D91AC5">
        <w:rPr>
          <w:rFonts w:ascii="Times New Roman" w:hAnsi="Times New Roman"/>
          <w:sz w:val="20"/>
          <w:szCs w:val="20"/>
        </w:rPr>
        <w:t xml:space="preserve">the UE is assumed to be a full duplex UE, </w:t>
      </w:r>
      <w:r w:rsidRPr="00F8147E">
        <w:rPr>
          <w:rFonts w:ascii="Times New Roman" w:hAnsi="Times New Roman"/>
          <w:sz w:val="20"/>
          <w:szCs w:val="20"/>
        </w:rPr>
        <w:t>and at least 2Rx are considered at the UE</w:t>
      </w:r>
    </w:p>
    <w:p w:rsidR="00426ECD" w:rsidRDefault="00426ECD" w:rsidP="00426ECD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F8147E">
        <w:rPr>
          <w:rFonts w:ascii="Times New Roman" w:hAnsi="Times New Roman"/>
          <w:sz w:val="20"/>
          <w:szCs w:val="20"/>
        </w:rPr>
        <w:t>NGSO to be considered in priority: LEO Set-1 @ 600 km</w:t>
      </w:r>
    </w:p>
    <w:p w:rsidR="00426ECD" w:rsidRPr="00F8147E" w:rsidRDefault="00426ECD" w:rsidP="00426ECD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D91AC5">
        <w:rPr>
          <w:rFonts w:ascii="Times New Roman" w:hAnsi="Times New Roman"/>
          <w:sz w:val="20"/>
          <w:szCs w:val="20"/>
        </w:rPr>
        <w:t>Rel-18 network energy saving techniques should be considered as baseline in the system level study</w:t>
      </w:r>
    </w:p>
    <w:p w:rsidR="00B005DC" w:rsidRDefault="00B005DC"/>
    <w:p w:rsidR="00133C35" w:rsidRPr="00EA41DD" w:rsidRDefault="00133C35" w:rsidP="00133C35">
      <w:pPr>
        <w:rPr>
          <w:b/>
        </w:rPr>
      </w:pPr>
      <w:r>
        <w:rPr>
          <w:b/>
        </w:rPr>
        <w:t>Proposal 2.1</w:t>
      </w:r>
      <w:r w:rsidRPr="00EA41DD">
        <w:rPr>
          <w:b/>
        </w:rPr>
        <w:t xml:space="preserve"> : </w:t>
      </w:r>
      <w:r>
        <w:rPr>
          <w:b/>
        </w:rPr>
        <w:t>Modify the following sub-objective as follow</w:t>
      </w:r>
    </w:p>
    <w:p w:rsidR="00133C35" w:rsidRPr="009431DD" w:rsidRDefault="00133C35" w:rsidP="00133C3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ko-KR"/>
        </w:rPr>
      </w:pPr>
      <w:r w:rsidRPr="009431DD">
        <w:rPr>
          <w:rFonts w:eastAsia="Calibri"/>
          <w:lang w:val="en-US" w:eastAsia="ko-KR"/>
        </w:rPr>
        <w:t>Uplink Capacity/Throughput Enhancement for FR1-NTN [RAN1, RAN2, RAN4]</w:t>
      </w:r>
    </w:p>
    <w:p w:rsidR="00133C35" w:rsidRPr="00B02A4A" w:rsidRDefault="00BE68F1" w:rsidP="00133C35">
      <w:pPr>
        <w:pStyle w:val="Paragraphedeliste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/>
          <w:color w:val="FF0000"/>
          <w:sz w:val="20"/>
          <w:szCs w:val="20"/>
        </w:rPr>
      </w:pPr>
      <w:r w:rsidRPr="00BE68F1">
        <w:rPr>
          <w:rFonts w:ascii="Times New Roman" w:hAnsi="Times New Roman"/>
          <w:color w:val="FF0000"/>
          <w:sz w:val="20"/>
          <w:szCs w:val="20"/>
        </w:rPr>
        <w:t>Downselect and s</w:t>
      </w:r>
      <w:r w:rsidR="00133C35" w:rsidRPr="00BE68F1">
        <w:rPr>
          <w:rFonts w:ascii="Times New Roman" w:hAnsi="Times New Roman"/>
          <w:color w:val="FF0000"/>
          <w:sz w:val="20"/>
          <w:szCs w:val="20"/>
        </w:rPr>
        <w:t>pecify one of the following Orthogonal Cover Codes (OCC) techniques to enhance</w:t>
      </w:r>
      <w:r w:rsidR="00133C35" w:rsidRPr="00B02A4A">
        <w:rPr>
          <w:rFonts w:ascii="Times New Roman" w:hAnsi="Times New Roman"/>
          <w:color w:val="FF0000"/>
          <w:sz w:val="20"/>
          <w:szCs w:val="20"/>
        </w:rPr>
        <w:t xml:space="preserve"> DFT-s-OFDM PUSCH:</w:t>
      </w:r>
    </w:p>
    <w:p w:rsidR="00133C35" w:rsidRPr="00B02A4A" w:rsidRDefault="00133C35" w:rsidP="00133C35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color w:val="FF0000"/>
          <w:sz w:val="20"/>
          <w:szCs w:val="20"/>
        </w:rPr>
      </w:pPr>
      <w:r w:rsidRPr="00B02A4A">
        <w:rPr>
          <w:rFonts w:ascii="Times New Roman" w:hAnsi="Times New Roman"/>
          <w:color w:val="FF0000"/>
          <w:sz w:val="20"/>
          <w:szCs w:val="20"/>
        </w:rPr>
        <w:t>Inter-slot time-domain OCC with PUSCH repetition Type A with OCC length 2 or 4</w:t>
      </w:r>
    </w:p>
    <w:p w:rsidR="00133C35" w:rsidRPr="00B02A4A" w:rsidRDefault="00133C35" w:rsidP="00133C35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color w:val="FF0000"/>
          <w:sz w:val="20"/>
          <w:szCs w:val="20"/>
        </w:rPr>
      </w:pPr>
      <w:r w:rsidRPr="00B02A4A">
        <w:rPr>
          <w:rFonts w:ascii="Times New Roman" w:hAnsi="Times New Roman"/>
          <w:color w:val="FF0000"/>
          <w:sz w:val="20"/>
          <w:szCs w:val="20"/>
        </w:rPr>
        <w:t>Inter-symbol(s) time domain OCC with OCC length 2 or 4</w:t>
      </w:r>
    </w:p>
    <w:p w:rsidR="00133C35" w:rsidRPr="00FA3309" w:rsidRDefault="00133C35" w:rsidP="00D434D8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color w:val="FF0000"/>
          <w:sz w:val="20"/>
          <w:szCs w:val="20"/>
        </w:rPr>
      </w:pPr>
      <w:r w:rsidRPr="00FA3309">
        <w:rPr>
          <w:rFonts w:ascii="Times New Roman" w:hAnsi="Times New Roman"/>
          <w:color w:val="FF0000"/>
          <w:sz w:val="20"/>
          <w:szCs w:val="20"/>
        </w:rPr>
        <w:t>Intra-symbol pre-DFT-s OCC (comb-like structure as in PUCCH format 4) with OCC length 2 or 4</w:t>
      </w:r>
    </w:p>
    <w:p w:rsidR="00133C35" w:rsidRPr="00B02A4A" w:rsidRDefault="00133C35" w:rsidP="00133C35">
      <w:pPr>
        <w:pStyle w:val="Paragraphedeliste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/>
          <w:strike/>
          <w:color w:val="FF0000"/>
          <w:sz w:val="20"/>
          <w:szCs w:val="20"/>
        </w:rPr>
      </w:pPr>
      <w:r w:rsidRPr="00B02A4A">
        <w:rPr>
          <w:rFonts w:ascii="Times New Roman" w:hAnsi="Times New Roman"/>
          <w:strike/>
          <w:color w:val="FF0000"/>
          <w:sz w:val="20"/>
          <w:szCs w:val="20"/>
        </w:rPr>
        <w:t>Study then specify, if beneficial, DFT-s-OFDM PUSCH enhancements via Orthogonal Cover Codes (OCC)</w:t>
      </w:r>
    </w:p>
    <w:p w:rsidR="00133C35" w:rsidRPr="00B02A4A" w:rsidRDefault="00133C35" w:rsidP="00133C35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trike/>
          <w:color w:val="FF0000"/>
          <w:sz w:val="20"/>
          <w:szCs w:val="20"/>
        </w:rPr>
      </w:pPr>
      <w:r w:rsidRPr="00B02A4A">
        <w:rPr>
          <w:rFonts w:ascii="Times New Roman" w:hAnsi="Times New Roman"/>
          <w:strike/>
          <w:color w:val="FF0000"/>
          <w:sz w:val="20"/>
          <w:szCs w:val="20"/>
        </w:rPr>
        <w:t>Determine the achievable capacity improvement to be targeted taking into account realistic impairments (e.g. Doppler, time variation, phase distortion, etc)</w:t>
      </w:r>
    </w:p>
    <w:p w:rsidR="00133C35" w:rsidRPr="00B02A4A" w:rsidRDefault="00133C35" w:rsidP="00133C35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trike/>
          <w:color w:val="FF0000"/>
          <w:sz w:val="20"/>
          <w:szCs w:val="20"/>
        </w:rPr>
      </w:pPr>
      <w:r w:rsidRPr="00B02A4A">
        <w:rPr>
          <w:rFonts w:ascii="Times New Roman" w:hAnsi="Times New Roman"/>
          <w:strike/>
          <w:color w:val="FF0000"/>
          <w:sz w:val="20"/>
          <w:szCs w:val="20"/>
        </w:rPr>
        <w:t xml:space="preserve">Specify necessary signalling, if needed </w:t>
      </w:r>
    </w:p>
    <w:p w:rsidR="00133C35" w:rsidRPr="00B02A4A" w:rsidRDefault="00133C35" w:rsidP="00133C35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trike/>
          <w:color w:val="FF0000"/>
          <w:sz w:val="20"/>
          <w:szCs w:val="20"/>
        </w:rPr>
      </w:pPr>
      <w:r w:rsidRPr="00B02A4A">
        <w:rPr>
          <w:rFonts w:ascii="Times New Roman" w:hAnsi="Times New Roman"/>
          <w:strike/>
          <w:color w:val="FF0000"/>
          <w:sz w:val="20"/>
          <w:szCs w:val="20"/>
        </w:rPr>
        <w:t>Update RF requirements accordingly, if needed</w:t>
      </w:r>
    </w:p>
    <w:p w:rsidR="00133C35" w:rsidRPr="00B02A4A" w:rsidRDefault="00133C35" w:rsidP="00133C35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trike/>
          <w:color w:val="FF0000"/>
          <w:sz w:val="20"/>
          <w:szCs w:val="20"/>
        </w:rPr>
      </w:pPr>
      <w:r w:rsidRPr="00B02A4A">
        <w:rPr>
          <w:rFonts w:ascii="Times New Roman" w:hAnsi="Times New Roman"/>
          <w:strike/>
          <w:color w:val="FF0000"/>
          <w:sz w:val="20"/>
          <w:szCs w:val="20"/>
        </w:rPr>
        <w:t>Note: The study can consider orthogonal cover codes across OFDM symbols, across slots, and/or within an OFDM symbol.</w:t>
      </w:r>
    </w:p>
    <w:p w:rsidR="00133C35" w:rsidRPr="00B02A4A" w:rsidRDefault="00133C35" w:rsidP="00133C35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trike/>
          <w:color w:val="FF0000"/>
          <w:sz w:val="20"/>
          <w:szCs w:val="20"/>
        </w:rPr>
      </w:pPr>
      <w:r w:rsidRPr="00B02A4A">
        <w:rPr>
          <w:rFonts w:ascii="Times New Roman" w:hAnsi="Times New Roman"/>
          <w:strike/>
          <w:color w:val="FF0000"/>
          <w:sz w:val="20"/>
          <w:szCs w:val="20"/>
        </w:rPr>
        <w:t>Note: the study phase is targeted to be completed by RAN#104</w:t>
      </w:r>
    </w:p>
    <w:p w:rsidR="00133C35" w:rsidRPr="009431DD" w:rsidRDefault="00133C35" w:rsidP="00133C35">
      <w:pPr>
        <w:pStyle w:val="Paragraphedeliste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t>Notes for this objective:</w:t>
      </w:r>
    </w:p>
    <w:p w:rsidR="00133C35" w:rsidRPr="009431DD" w:rsidRDefault="00133C35" w:rsidP="00133C35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t>The enhancement is not targeting improvements/impacts of MU-MIMO capability</w:t>
      </w:r>
    </w:p>
    <w:p w:rsidR="00133C35" w:rsidRPr="009431DD" w:rsidRDefault="00133C35" w:rsidP="00133C35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t>The enhancement is not targeted to PUSCH DMRS</w:t>
      </w:r>
    </w:p>
    <w:p w:rsidR="00133C35" w:rsidRPr="009431DD" w:rsidRDefault="00133C35" w:rsidP="00133C35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t>No enhancement for initial access</w:t>
      </w:r>
    </w:p>
    <w:p w:rsidR="00133C35" w:rsidRPr="009431DD" w:rsidRDefault="00133C35" w:rsidP="00133C35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t>Enhancements to PRACH are not in scope.</w:t>
      </w:r>
    </w:p>
    <w:p w:rsidR="00133C35" w:rsidRPr="009431DD" w:rsidRDefault="00133C35" w:rsidP="00133C35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t>This feature may be applicable for UEs operating in terrestrial networks based on a common design</w:t>
      </w:r>
    </w:p>
    <w:p w:rsidR="00133C35" w:rsidRDefault="00133C35" w:rsidP="00133C35"/>
    <w:p w:rsidR="00133C35" w:rsidRPr="00EA41DD" w:rsidRDefault="00133C35" w:rsidP="00133C35">
      <w:pPr>
        <w:rPr>
          <w:b/>
        </w:rPr>
      </w:pPr>
      <w:r w:rsidRPr="00EA41DD">
        <w:rPr>
          <w:b/>
        </w:rPr>
        <w:t>Proposal 2.</w:t>
      </w:r>
      <w:r>
        <w:rPr>
          <w:b/>
        </w:rPr>
        <w:t>2</w:t>
      </w:r>
      <w:r w:rsidRPr="00EA41DD">
        <w:rPr>
          <w:b/>
        </w:rPr>
        <w:t xml:space="preserve"> : </w:t>
      </w:r>
      <w:r w:rsidR="0006775B">
        <w:rPr>
          <w:b/>
        </w:rPr>
        <w:t>Modify</w:t>
      </w:r>
      <w:r>
        <w:rPr>
          <w:b/>
        </w:rPr>
        <w:t xml:space="preserve"> the following sub-objective as </w:t>
      </w:r>
      <w:r w:rsidRPr="00EA41DD">
        <w:rPr>
          <w:b/>
        </w:rPr>
        <w:t>follow « Uplink Capacity/</w:t>
      </w:r>
      <w:r w:rsidRPr="00EA41DD">
        <w:rPr>
          <w:b/>
          <w:color w:val="FF0000"/>
        </w:rPr>
        <w:t xml:space="preserve">Cell </w:t>
      </w:r>
      <w:r w:rsidRPr="00EA41DD">
        <w:rPr>
          <w:b/>
        </w:rPr>
        <w:t>Throughput Enhancement »</w:t>
      </w:r>
    </w:p>
    <w:p w:rsidR="00426ECD" w:rsidRDefault="00426ECD" w:rsidP="00426ECD"/>
    <w:p w:rsidR="00426ECD" w:rsidRPr="00EA41DD" w:rsidRDefault="00426ECD" w:rsidP="00426ECD">
      <w:pPr>
        <w:rPr>
          <w:b/>
        </w:rPr>
      </w:pPr>
      <w:r>
        <w:rPr>
          <w:b/>
        </w:rPr>
        <w:t>Proposal 3</w:t>
      </w:r>
      <w:r w:rsidRPr="00EA41DD">
        <w:rPr>
          <w:b/>
        </w:rPr>
        <w:t xml:space="preserve">.1 : </w:t>
      </w:r>
      <w:r w:rsidR="0006775B">
        <w:rPr>
          <w:b/>
        </w:rPr>
        <w:t>Modify</w:t>
      </w:r>
      <w:r>
        <w:rPr>
          <w:b/>
        </w:rPr>
        <w:t xml:space="preserve"> the following text as follow</w:t>
      </w:r>
    </w:p>
    <w:p w:rsidR="00426ECD" w:rsidRPr="00D30DE4" w:rsidRDefault="00426ECD" w:rsidP="00426ECD">
      <w:pPr>
        <w:pStyle w:val="Paragraphedeliste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/>
          <w:strike/>
          <w:color w:val="FF0000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t>For HD-FDD RedCap UEs and eRedCap UEs</w:t>
      </w:r>
      <w:r>
        <w:rPr>
          <w:rFonts w:ascii="Times New Roman" w:hAnsi="Times New Roman"/>
          <w:sz w:val="20"/>
          <w:szCs w:val="20"/>
        </w:rPr>
        <w:t> </w:t>
      </w:r>
      <w:r w:rsidRPr="00D30DE4">
        <w:rPr>
          <w:rFonts w:ascii="Times New Roman" w:hAnsi="Times New Roman"/>
          <w:color w:val="FF0000"/>
          <w:sz w:val="20"/>
          <w:szCs w:val="20"/>
        </w:rPr>
        <w:t>:</w:t>
      </w:r>
      <w:r w:rsidRPr="00D30DE4">
        <w:rPr>
          <w:rFonts w:ascii="Times New Roman" w:hAnsi="Times New Roman"/>
          <w:strike/>
          <w:color w:val="FF0000"/>
          <w:sz w:val="20"/>
          <w:szCs w:val="20"/>
        </w:rPr>
        <w:t>, check whether any essential changes are needed for their support (i.e. focusing on HD collision rules) by end of Q2/2024 [RAN1]</w:t>
      </w:r>
    </w:p>
    <w:p w:rsidR="00426ECD" w:rsidRPr="00D30DE4" w:rsidRDefault="00426ECD" w:rsidP="00426ECD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D30DE4">
        <w:rPr>
          <w:rFonts w:ascii="Times New Roman" w:hAnsi="Times New Roman"/>
          <w:strike/>
          <w:color w:val="FF0000"/>
          <w:sz w:val="20"/>
          <w:szCs w:val="20"/>
        </w:rPr>
        <w:t>Depending on feasibility assessment above, define the RF and RRM requirements [RAN4]</w:t>
      </w:r>
    </w:p>
    <w:p w:rsidR="00BB2BCF" w:rsidRPr="00BE68F1" w:rsidRDefault="00BB2BCF" w:rsidP="00BB2BCF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color w:val="FF0000"/>
          <w:sz w:val="20"/>
          <w:szCs w:val="20"/>
        </w:rPr>
      </w:pPr>
      <w:r w:rsidRPr="00BE68F1">
        <w:rPr>
          <w:rFonts w:ascii="Times New Roman" w:hAnsi="Times New Roman"/>
          <w:color w:val="FF0000"/>
          <w:sz w:val="20"/>
          <w:szCs w:val="20"/>
        </w:rPr>
        <w:t xml:space="preserve">Specify the processing rules </w:t>
      </w:r>
      <w:r w:rsidRPr="00BB2BCF">
        <w:rPr>
          <w:rFonts w:ascii="Times New Roman" w:hAnsi="Times New Roman"/>
          <w:color w:val="FF0000"/>
          <w:sz w:val="20"/>
          <w:szCs w:val="20"/>
        </w:rPr>
        <w:t>to mitigate issues caused by TA mismatch at least</w:t>
      </w:r>
      <w:r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BE68F1">
        <w:rPr>
          <w:rFonts w:ascii="Times New Roman" w:hAnsi="Times New Roman"/>
          <w:color w:val="FF0000"/>
          <w:sz w:val="20"/>
          <w:szCs w:val="20"/>
        </w:rPr>
        <w:t>for the following collision cases</w:t>
      </w:r>
      <w:r>
        <w:rPr>
          <w:rFonts w:ascii="Times New Roman" w:hAnsi="Times New Roman"/>
          <w:color w:val="FF0000"/>
          <w:sz w:val="20"/>
          <w:szCs w:val="20"/>
        </w:rPr>
        <w:t xml:space="preserve"> [RAN1]</w:t>
      </w:r>
      <w:r w:rsidRPr="00BE68F1">
        <w:rPr>
          <w:rFonts w:ascii="Times New Roman" w:hAnsi="Times New Roman"/>
          <w:color w:val="FF0000"/>
          <w:sz w:val="20"/>
          <w:szCs w:val="20"/>
        </w:rPr>
        <w:t>:</w:t>
      </w:r>
    </w:p>
    <w:p w:rsidR="00426ECD" w:rsidRPr="00BE68F1" w:rsidRDefault="00426ECD" w:rsidP="00426ECD">
      <w:pPr>
        <w:pStyle w:val="Paragraphedeliste"/>
        <w:widowControl w:val="0"/>
        <w:numPr>
          <w:ilvl w:val="2"/>
          <w:numId w:val="6"/>
        </w:numPr>
        <w:spacing w:after="0"/>
        <w:jc w:val="both"/>
        <w:rPr>
          <w:rFonts w:ascii="Times New Roman" w:hAnsi="Times New Roman"/>
          <w:color w:val="FF0000"/>
          <w:sz w:val="20"/>
          <w:szCs w:val="20"/>
        </w:rPr>
      </w:pPr>
      <w:r w:rsidRPr="00BE68F1">
        <w:rPr>
          <w:rFonts w:ascii="Times New Roman" w:hAnsi="Times New Roman"/>
          <w:color w:val="FF0000"/>
          <w:sz w:val="20"/>
          <w:szCs w:val="20"/>
        </w:rPr>
        <w:t>Semi-statically configured DL reception collides with semi-statically configured UL transmission </w:t>
      </w:r>
    </w:p>
    <w:p w:rsidR="00426ECD" w:rsidRPr="00BE68F1" w:rsidRDefault="00426ECD" w:rsidP="00426ECD">
      <w:pPr>
        <w:pStyle w:val="Paragraphedeliste"/>
        <w:widowControl w:val="0"/>
        <w:numPr>
          <w:ilvl w:val="2"/>
          <w:numId w:val="6"/>
        </w:numPr>
        <w:spacing w:after="0"/>
        <w:jc w:val="both"/>
        <w:rPr>
          <w:rFonts w:ascii="Times New Roman" w:hAnsi="Times New Roman"/>
          <w:color w:val="FF0000"/>
          <w:sz w:val="20"/>
          <w:szCs w:val="20"/>
        </w:rPr>
      </w:pPr>
      <w:r w:rsidRPr="00BE68F1">
        <w:rPr>
          <w:rFonts w:ascii="Times New Roman" w:hAnsi="Times New Roman"/>
          <w:color w:val="FF0000"/>
          <w:sz w:val="20"/>
          <w:szCs w:val="20"/>
        </w:rPr>
        <w:t>Dynamically scheduled DL reception collides with dynamic scheduled UL transmission</w:t>
      </w:r>
    </w:p>
    <w:p w:rsidR="00426ECD" w:rsidRPr="00D30DE4" w:rsidRDefault="00426ECD" w:rsidP="00426ECD">
      <w:pPr>
        <w:pStyle w:val="Paragraphedeliste"/>
        <w:widowControl w:val="0"/>
        <w:numPr>
          <w:ilvl w:val="1"/>
          <w:numId w:val="6"/>
        </w:numPr>
        <w:spacing w:after="0"/>
        <w:jc w:val="both"/>
        <w:rPr>
          <w:rFonts w:ascii="Times New Roman" w:hAnsi="Times New Roman"/>
          <w:color w:val="FF0000"/>
          <w:sz w:val="20"/>
          <w:szCs w:val="20"/>
        </w:rPr>
      </w:pPr>
      <w:r w:rsidRPr="00D30DE4">
        <w:rPr>
          <w:rFonts w:ascii="Times New Roman" w:hAnsi="Times New Roman"/>
          <w:color w:val="FF0000"/>
          <w:sz w:val="20"/>
          <w:szCs w:val="20"/>
        </w:rPr>
        <w:t xml:space="preserve">Define the RF and RRM requirements for UE </w:t>
      </w:r>
      <w:r w:rsidR="00BB2BCF">
        <w:rPr>
          <w:rFonts w:ascii="Times New Roman" w:hAnsi="Times New Roman"/>
          <w:color w:val="FF0000"/>
          <w:sz w:val="20"/>
          <w:szCs w:val="20"/>
        </w:rPr>
        <w:t>[RAN4]</w:t>
      </w:r>
    </w:p>
    <w:p w:rsidR="00426ECD" w:rsidRDefault="00426ECD" w:rsidP="00426ECD"/>
    <w:p w:rsidR="00964389" w:rsidRDefault="00964389" w:rsidP="00426ECD"/>
    <w:p w:rsidR="00BB2BCF" w:rsidRPr="000526A2" w:rsidRDefault="00BB2BCF" w:rsidP="00BB2BCF">
      <w:pPr>
        <w:rPr>
          <w:b/>
        </w:rPr>
      </w:pPr>
      <w:r>
        <w:rPr>
          <w:b/>
        </w:rPr>
        <w:t>Proposal 4</w:t>
      </w:r>
      <w:r w:rsidRPr="00EA41DD">
        <w:rPr>
          <w:b/>
        </w:rPr>
        <w:t xml:space="preserve">.1 : </w:t>
      </w:r>
      <w:r w:rsidR="0006775B">
        <w:rPr>
          <w:b/>
        </w:rPr>
        <w:t>Modify</w:t>
      </w:r>
      <w:r>
        <w:rPr>
          <w:b/>
        </w:rPr>
        <w:t xml:space="preserve"> the following text as follow</w:t>
      </w:r>
    </w:p>
    <w:p w:rsidR="00BB2BCF" w:rsidRPr="009431DD" w:rsidRDefault="00BB2BCF" w:rsidP="00BB2BC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ko-KR"/>
        </w:rPr>
      </w:pPr>
      <w:r w:rsidRPr="009431DD">
        <w:rPr>
          <w:rFonts w:eastAsia="Malgun Gothic"/>
          <w:lang w:val="en-US" w:eastAsia="ko-KR"/>
        </w:rPr>
        <w:t xml:space="preserve">Support of regenerative payload [RAN3, </w:t>
      </w:r>
      <w:r>
        <w:rPr>
          <w:rFonts w:eastAsia="Malgun Gothic"/>
          <w:lang w:val="en-US" w:eastAsia="ko-KR"/>
        </w:rPr>
        <w:t>RAN2, RAN4</w:t>
      </w:r>
      <w:r w:rsidRPr="009431DD">
        <w:rPr>
          <w:rFonts w:eastAsia="Malgun Gothic"/>
          <w:lang w:val="en-US" w:eastAsia="ko-KR"/>
        </w:rPr>
        <w:t>]</w:t>
      </w:r>
    </w:p>
    <w:p w:rsidR="00BB2BCF" w:rsidRPr="009431DD" w:rsidRDefault="00BB2BCF" w:rsidP="00BB2BCF">
      <w:pPr>
        <w:pStyle w:val="Paragraphedeliste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lastRenderedPageBreak/>
        <w:t>Specify the support of gNB on board in TS 38.300</w:t>
      </w:r>
    </w:p>
    <w:p w:rsidR="00BB2BCF" w:rsidRPr="009431DD" w:rsidRDefault="00BB2BCF" w:rsidP="00BB2BCF">
      <w:pPr>
        <w:pStyle w:val="Paragraphedeliste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t>Specify, if needed, any necessary enhancements related to the intra and inter-gNB mobility, especially for Xn interface over feeder link or over ISL. [RAN3</w:t>
      </w:r>
      <w:r w:rsidRPr="00BB2BCF">
        <w:rPr>
          <w:rFonts w:ascii="Times New Roman" w:hAnsi="Times New Roman"/>
          <w:color w:val="FF0000"/>
          <w:sz w:val="20"/>
          <w:szCs w:val="20"/>
        </w:rPr>
        <w:t>, RAN2</w:t>
      </w:r>
      <w:r w:rsidRPr="009431DD">
        <w:rPr>
          <w:rFonts w:ascii="Times New Roman" w:hAnsi="Times New Roman"/>
          <w:sz w:val="20"/>
          <w:szCs w:val="20"/>
        </w:rPr>
        <w:t>]</w:t>
      </w:r>
    </w:p>
    <w:p w:rsidR="00BB2BCF" w:rsidRPr="009431DD" w:rsidRDefault="00BB2BCF" w:rsidP="00BB2BCF">
      <w:pPr>
        <w:pStyle w:val="Paragraphedeliste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t>Note: if any additional necessary stage-3 specifications impact for e.g. NGAP is identified, RAN3 will handle it.</w:t>
      </w:r>
    </w:p>
    <w:p w:rsidR="00BB2BCF" w:rsidRDefault="00BB2BCF" w:rsidP="00426ECD"/>
    <w:p w:rsidR="003D3DD9" w:rsidRDefault="003D3DD9" w:rsidP="003D3DD9"/>
    <w:p w:rsidR="003D3DD9" w:rsidRDefault="003D3DD9" w:rsidP="00426ECD"/>
    <w:p w:rsidR="003D3DD9" w:rsidRDefault="003D3DD9" w:rsidP="00426ECD"/>
    <w:p w:rsidR="00426ECD" w:rsidRPr="00964389" w:rsidRDefault="00964389" w:rsidP="00964389">
      <w:pPr>
        <w:jc w:val="center"/>
        <w:rPr>
          <w:b/>
          <w:i/>
        </w:rPr>
      </w:pPr>
      <w:r w:rsidRPr="00964389">
        <w:rPr>
          <w:b/>
          <w:i/>
        </w:rPr>
        <w:t>END</w:t>
      </w:r>
    </w:p>
    <w:sectPr w:rsidR="00426ECD" w:rsidRPr="009643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2DF" w:rsidRDefault="002472DF" w:rsidP="0059257D">
      <w:r>
        <w:separator/>
      </w:r>
    </w:p>
  </w:endnote>
  <w:endnote w:type="continuationSeparator" w:id="0">
    <w:p w:rsidR="002472DF" w:rsidRDefault="002472DF" w:rsidP="00592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57D" w:rsidRDefault="0059257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7455006"/>
      <w:docPartObj>
        <w:docPartGallery w:val="Page Numbers (Bottom of Page)"/>
        <w:docPartUnique/>
      </w:docPartObj>
    </w:sdtPr>
    <w:sdtEndPr/>
    <w:sdtContent>
      <w:p w:rsidR="0059257D" w:rsidRDefault="0059257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8EA">
          <w:rPr>
            <w:noProof/>
          </w:rPr>
          <w:t>1</w:t>
        </w:r>
        <w:r>
          <w:fldChar w:fldCharType="end"/>
        </w:r>
      </w:p>
    </w:sdtContent>
  </w:sdt>
  <w:p w:rsidR="0059257D" w:rsidRDefault="0059257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57D" w:rsidRDefault="0059257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2DF" w:rsidRDefault="002472DF" w:rsidP="0059257D">
      <w:r>
        <w:separator/>
      </w:r>
    </w:p>
  </w:footnote>
  <w:footnote w:type="continuationSeparator" w:id="0">
    <w:p w:rsidR="002472DF" w:rsidRDefault="002472DF" w:rsidP="00592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57D" w:rsidRDefault="0059257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57D" w:rsidRDefault="0059257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57D" w:rsidRDefault="0059257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8.5pt;height:177pt" o:bullet="t">
        <v:imagedata r:id="rId1" o:title="artBE05"/>
      </v:shape>
    </w:pict>
  </w:numPicBullet>
  <w:abstractNum w:abstractNumId="0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1439B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8E4039"/>
    <w:multiLevelType w:val="hybridMultilevel"/>
    <w:tmpl w:val="281E7AD0"/>
    <w:lvl w:ilvl="0" w:tplc="ED2EB00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1421C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38602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0042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B4B52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22DD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8A726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FCB60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3E0C8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1980"/>
    <w:multiLevelType w:val="hybridMultilevel"/>
    <w:tmpl w:val="E3CE078C"/>
    <w:lvl w:ilvl="0" w:tplc="F598841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0E2C5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EAE3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BCF82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058E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20F7B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207F8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98498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5C5C5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633F6"/>
    <w:multiLevelType w:val="multilevel"/>
    <w:tmpl w:val="23C6E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92387C"/>
    <w:multiLevelType w:val="hybridMultilevel"/>
    <w:tmpl w:val="4F6417DA"/>
    <w:lvl w:ilvl="0" w:tplc="64C2DFF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A2205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2C9DF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88DE9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66E63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ACD6A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A210B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80E81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3EB40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B506CD"/>
    <w:multiLevelType w:val="hybridMultilevel"/>
    <w:tmpl w:val="140EB566"/>
    <w:lvl w:ilvl="0" w:tplc="817865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C2218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74FB2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EA5D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A47D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D871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2C88F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698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F2F9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AF06ECF"/>
    <w:multiLevelType w:val="hybridMultilevel"/>
    <w:tmpl w:val="A6CC4D0A"/>
    <w:lvl w:ilvl="0" w:tplc="FD44B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CC0E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2851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86E7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60DC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3896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C63A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AE58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D254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E8E33DE"/>
    <w:multiLevelType w:val="hybridMultilevel"/>
    <w:tmpl w:val="FE1C2552"/>
    <w:lvl w:ilvl="0" w:tplc="4596DD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FAD2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E429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ECBB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C261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8411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7C7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70A4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BEC6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697B5E"/>
    <w:multiLevelType w:val="hybridMultilevel"/>
    <w:tmpl w:val="EFA899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8262CB"/>
    <w:multiLevelType w:val="hybridMultilevel"/>
    <w:tmpl w:val="8D50A2DC"/>
    <w:lvl w:ilvl="0" w:tplc="7DD61B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F847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C1CC57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7820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22A9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0CF8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7EF1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4EE13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3841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50412C1"/>
    <w:multiLevelType w:val="hybridMultilevel"/>
    <w:tmpl w:val="3F8669D6"/>
    <w:lvl w:ilvl="0" w:tplc="04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4" w15:restartNumberingAfterBreak="0">
    <w:nsid w:val="68042ECD"/>
    <w:multiLevelType w:val="hybridMultilevel"/>
    <w:tmpl w:val="65D4FF56"/>
    <w:lvl w:ilvl="0" w:tplc="536CD24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4EB42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38C95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087B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44A38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D25E9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10D55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D8B7C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FA52F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2766C0"/>
    <w:multiLevelType w:val="hybridMultilevel"/>
    <w:tmpl w:val="24B82128"/>
    <w:lvl w:ilvl="0" w:tplc="724E7F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1EE42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12CC1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6CE9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123E0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A6575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029E2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DA0B9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8691E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F0214"/>
    <w:multiLevelType w:val="hybridMultilevel"/>
    <w:tmpl w:val="AC70EBD6"/>
    <w:lvl w:ilvl="0" w:tplc="F452B8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F8F5C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F0E67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2B9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E494E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9249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F8EFE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161E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D268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155104"/>
    <w:multiLevelType w:val="multilevel"/>
    <w:tmpl w:val="AF4A2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8"/>
  </w:num>
  <w:num w:numId="6">
    <w:abstractNumId w:val="3"/>
  </w:num>
  <w:num w:numId="7">
    <w:abstractNumId w:val="19"/>
  </w:num>
  <w:num w:numId="8">
    <w:abstractNumId w:val="6"/>
  </w:num>
  <w:num w:numId="9">
    <w:abstractNumId w:val="13"/>
  </w:num>
  <w:num w:numId="10">
    <w:abstractNumId w:val="11"/>
  </w:num>
  <w:num w:numId="11">
    <w:abstractNumId w:val="17"/>
  </w:num>
  <w:num w:numId="12">
    <w:abstractNumId w:val="7"/>
  </w:num>
  <w:num w:numId="13">
    <w:abstractNumId w:val="15"/>
  </w:num>
  <w:num w:numId="14">
    <w:abstractNumId w:val="14"/>
  </w:num>
  <w:num w:numId="15">
    <w:abstractNumId w:val="5"/>
  </w:num>
  <w:num w:numId="16">
    <w:abstractNumId w:val="4"/>
  </w:num>
  <w:num w:numId="17">
    <w:abstractNumId w:val="2"/>
  </w:num>
  <w:num w:numId="18">
    <w:abstractNumId w:val="9"/>
  </w:num>
  <w:num w:numId="19">
    <w:abstractNumId w:val="10"/>
  </w:num>
  <w:num w:numId="20">
    <w:abstractNumId w:val="16"/>
  </w:num>
  <w:num w:numId="21">
    <w:abstractNumId w:val="12"/>
  </w:num>
  <w:num w:numId="22">
    <w:abstractNumId w:val="8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9C2"/>
    <w:rsid w:val="00007E9E"/>
    <w:rsid w:val="000526A2"/>
    <w:rsid w:val="0006775B"/>
    <w:rsid w:val="00082977"/>
    <w:rsid w:val="000D26A0"/>
    <w:rsid w:val="00101505"/>
    <w:rsid w:val="00127FA3"/>
    <w:rsid w:val="00133C35"/>
    <w:rsid w:val="00135F05"/>
    <w:rsid w:val="001562A6"/>
    <w:rsid w:val="001905FD"/>
    <w:rsid w:val="00207AE7"/>
    <w:rsid w:val="00211150"/>
    <w:rsid w:val="00224C94"/>
    <w:rsid w:val="002472DF"/>
    <w:rsid w:val="002518B2"/>
    <w:rsid w:val="00257A64"/>
    <w:rsid w:val="0028189E"/>
    <w:rsid w:val="002A5C02"/>
    <w:rsid w:val="002B3E43"/>
    <w:rsid w:val="003020D0"/>
    <w:rsid w:val="003852FE"/>
    <w:rsid w:val="003C437A"/>
    <w:rsid w:val="003D3DD9"/>
    <w:rsid w:val="003D5990"/>
    <w:rsid w:val="003D59DA"/>
    <w:rsid w:val="003F63C2"/>
    <w:rsid w:val="00415046"/>
    <w:rsid w:val="00426ECD"/>
    <w:rsid w:val="00446D44"/>
    <w:rsid w:val="004C04C3"/>
    <w:rsid w:val="004C5E5D"/>
    <w:rsid w:val="004D6DAF"/>
    <w:rsid w:val="004E00F3"/>
    <w:rsid w:val="00574120"/>
    <w:rsid w:val="00574B33"/>
    <w:rsid w:val="005829D7"/>
    <w:rsid w:val="0059257D"/>
    <w:rsid w:val="005D2E93"/>
    <w:rsid w:val="006336F4"/>
    <w:rsid w:val="00664799"/>
    <w:rsid w:val="00727848"/>
    <w:rsid w:val="00730C8F"/>
    <w:rsid w:val="007C1D42"/>
    <w:rsid w:val="007C28EA"/>
    <w:rsid w:val="00805AA5"/>
    <w:rsid w:val="00814770"/>
    <w:rsid w:val="00815F33"/>
    <w:rsid w:val="008209E6"/>
    <w:rsid w:val="00865A14"/>
    <w:rsid w:val="00897A84"/>
    <w:rsid w:val="008A50C4"/>
    <w:rsid w:val="008E0F2D"/>
    <w:rsid w:val="008F4020"/>
    <w:rsid w:val="009550AF"/>
    <w:rsid w:val="00957C5D"/>
    <w:rsid w:val="00964389"/>
    <w:rsid w:val="00A2664D"/>
    <w:rsid w:val="00AA3328"/>
    <w:rsid w:val="00B005DC"/>
    <w:rsid w:val="00B02A4A"/>
    <w:rsid w:val="00B043CD"/>
    <w:rsid w:val="00B36F91"/>
    <w:rsid w:val="00B92AE8"/>
    <w:rsid w:val="00BB2BCF"/>
    <w:rsid w:val="00BB5A1A"/>
    <w:rsid w:val="00BE68F1"/>
    <w:rsid w:val="00BF337F"/>
    <w:rsid w:val="00C00179"/>
    <w:rsid w:val="00C339C2"/>
    <w:rsid w:val="00CF7291"/>
    <w:rsid w:val="00D12959"/>
    <w:rsid w:val="00D21D4B"/>
    <w:rsid w:val="00D30DE4"/>
    <w:rsid w:val="00D873D2"/>
    <w:rsid w:val="00DB070C"/>
    <w:rsid w:val="00DC5AF1"/>
    <w:rsid w:val="00E464E1"/>
    <w:rsid w:val="00EA41DD"/>
    <w:rsid w:val="00EE14C0"/>
    <w:rsid w:val="00EE677A"/>
    <w:rsid w:val="00FA3309"/>
    <w:rsid w:val="00FA3439"/>
    <w:rsid w:val="00FF0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CDE8F"/>
  <w15:chartTrackingRefBased/>
  <w15:docId w15:val="{4F0F6F11-0B66-49E9-A574-0A8C103A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C339C2"/>
    <w:pPr>
      <w:keepNext/>
      <w:keepLines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339C2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339C2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339C2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339C2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339C2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339C2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339C2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339C2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339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C339C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C339C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C339C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339C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339C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C339C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C339C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C339C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CRCoverPage">
    <w:name w:val="CR Cover Page"/>
    <w:rsid w:val="00AA3328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ParagraphedelisteCar">
    <w:name w:val="Paragraphe de liste Car"/>
    <w:aliases w:val="목록 단 Car,?? ?? Car,????? Car,???? Car,목록 단락 Car,Grille moyenne 1 - Accent 21 Car,- Bullets Car,1st level - Bullet List Paragraph Car,List Paragraph1 Car,Lettre d'introduction Car,Paragrafo elenco Car,Normal bullet 2 Car,列出段落 Car"/>
    <w:link w:val="Paragraphedeliste"/>
    <w:uiPriority w:val="34"/>
    <w:qFormat/>
    <w:locked/>
    <w:rsid w:val="00D30DE4"/>
    <w:rPr>
      <w:rFonts w:ascii="Calibri" w:eastAsia="Calibri" w:hAnsi="Calibri"/>
    </w:rPr>
  </w:style>
  <w:style w:type="paragraph" w:styleId="Paragraphedeliste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"/>
    <w:basedOn w:val="Normal"/>
    <w:link w:val="ParagraphedelisteCar"/>
    <w:uiPriority w:val="34"/>
    <w:qFormat/>
    <w:rsid w:val="00D30DE4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styleId="NormalWeb">
    <w:name w:val="Normal (Web)"/>
    <w:basedOn w:val="Normal"/>
    <w:uiPriority w:val="99"/>
    <w:semiHidden/>
    <w:unhideWhenUsed/>
    <w:rsid w:val="003D5990"/>
    <w:pPr>
      <w:spacing w:before="100" w:beforeAutospacing="1" w:after="100" w:afterAutospacing="1"/>
    </w:pPr>
  </w:style>
  <w:style w:type="character" w:styleId="lev">
    <w:name w:val="Strong"/>
    <w:basedOn w:val="Policepardfaut"/>
    <w:uiPriority w:val="22"/>
    <w:qFormat/>
    <w:rsid w:val="003D5990"/>
    <w:rPr>
      <w:b/>
      <w:bCs/>
    </w:rPr>
  </w:style>
  <w:style w:type="table" w:styleId="Grilledutableau">
    <w:name w:val="Table Grid"/>
    <w:basedOn w:val="TableauNormal"/>
    <w:uiPriority w:val="39"/>
    <w:rsid w:val="003D5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1">
    <w:name w:val="Paragraphe de liste Car1"/>
    <w:aliases w:val="목록 단 Car1,?? ?? Car1,????? Car1,???? Car1,목록 단락 Car1,Grille moyenne 1 - Accent 21 Car1,- Bullets Car1,1st level - Bullet List Paragraph Car1,List Paragraph1 Car1,Lettre d'introduction Car1,Paragrafo elenco Car1,Bullet list Car"/>
    <w:uiPriority w:val="34"/>
    <w:qFormat/>
    <w:locked/>
    <w:rsid w:val="000526A2"/>
    <w:rPr>
      <w:rFonts w:ascii="Calibri" w:eastAsia="Calibri" w:hAnsi="Calibri"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05AA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5AA5"/>
    <w:rPr>
      <w:rFonts w:ascii="Segoe UI" w:eastAsia="Times New Roman" w:hAnsi="Segoe UI" w:cs="Segoe UI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59257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257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59257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257D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8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14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6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7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8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5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5841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55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37234">
          <w:marLeft w:val="360"/>
          <w:marRight w:val="0"/>
          <w:marTop w:val="20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37527">
          <w:marLeft w:val="360"/>
          <w:marRight w:val="0"/>
          <w:marTop w:val="20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9826">
          <w:marLeft w:val="360"/>
          <w:marRight w:val="0"/>
          <w:marTop w:val="20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56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628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382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248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1749</Words>
  <Characters>9621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</Company>
  <LinksUpToDate>false</LinksUpToDate>
  <CharactersWithSpaces>11348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Thales</dc:creator>
  <cp:keywords/>
  <dc:description/>
  <cp:lastModifiedBy>Thales</cp:lastModifiedBy>
  <cp:revision>3</cp:revision>
  <dcterms:created xsi:type="dcterms:W3CDTF">2024-06-10T09:10:00Z</dcterms:created>
  <dcterms:modified xsi:type="dcterms:W3CDTF">2024-06-10T13:50:00Z</dcterms:modified>
</cp:coreProperties>
</file>